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RR.2019.7 vom 12. März 2019</w:t>
      </w:r>
    </w:p>
    <w:p>
      <w:r>
        <w:t>Bundesstrafgericht, 2019-03-12, FR</w:t>
      </w:r>
    </w:p>
    <w:p>
      <w:r>
        <w:rPr>
          <w:b/>
        </w:rPr>
        <w:t xml:space="preserve">Quelle: </w:t>
      </w:r>
      <w:r>
        <w:t>https://mcp.opencaselaw.ch/entscheid/bstger_RR.2019.7</w:t>
      </w:r>
    </w:p>
    <w:p>
      <w:r>
        <w:t>FR: TPF RR.2019.7 du 12 mars 2019</w:t>
      </w:r>
    </w:p>
    <w:p>
      <w:r>
        <w:t>IT: TPF RR.2019.7 del 12 marzo 2019</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 art. 48 ss de la Convention d’application de l’Accord de Schengen du 14 juin 1985 (CAAS; n°CELEX 42000A0922[02]; Journal officiel de l’Union européenne L 239 du 22 septembre 2000, p. 19-92) s’appliquent également à l’entraide pénale entre la Suisse et la France</w:t>
      </w:r>
    </w:p>
    <w:p>
      <w:r>
        <w:t>(cf. arrêt du Tribunal pénal fédéral RR.2008.98 du 18 décembre 2008 consid. 1.3). Dans les relations d’entraide avec la République française, les dispositions pertinentes de l’Accord de coopération entre la Confédération suisse, d’une part, et la Communauté européenne et ses Etat membres, d’autre part, pour lutter contre la fraude et toute autre activité illégale portant atteinte à leurs intérêts financiers (ci-après: Accord anti-fraude; RS 0.351.926.81; cf. également FF 2004 5807 à 5827 et 6127 ss) sont également applicables. En effet, bien qu’il ne soit pas encore en vigueur, en vertu de son art. 44 al. 3, l’Accord anti-fraude est applicable entre ces deux Etats à compter du 8 avril 2009.</w:t>
      </w:r>
    </w:p>
    <w:p>
      <w:r>
        <w:rPr>
          <w:b/>
        </w:rPr>
        <w:t>E. 1.2</w:t>
      </w:r>
    </w:p>
    <w:p>
      <w:r>
        <w:t>Les dispositions de ces traités l’emportent sur le droit autonome qui régit la matière, soit en l’occurrence la loi fédérale sur l’entraide internationale en matière pénale (EIMP; RS 0.351.1)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140 IV 123 consid. 2; 137 IV 33 consid. 2.2.2; 136 IV 82 consid. 3.1; 130 II 337 consid. 1; 124 II 180 consid. 1a). Le respect des droits fondamentaux est réservé (ATF 135 IV 212 consid. 2.3; 123 II 95 consid. 7c p. 617).</w:t>
      </w:r>
    </w:p>
    <w:p>
      <w:r>
        <w:rPr>
          <w:b/>
        </w:rPr>
        <w:t>E. 1.3</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w:t>
      </w:r>
    </w:p>
    <w:p>
      <w:r>
        <w:rPr>
          <w:b/>
        </w:rPr>
        <w:t>E. 1.4.1</w:t>
      </w:r>
    </w:p>
    <w:p>
      <w:r>
        <w:t>En l’espèce, la transmission ordonnée concerne pour partie la documentation bancaire relative à la relation bancaire n°1, ouverte auprès de la banque D., dont est titulaire la société A. SA (dossier MP-GE, classeur vert 1/2, banque D.). En application des principes susmentionnés, cette dernière est légitimée à recourir à cet égard.</w:t>
      </w:r>
    </w:p>
    <w:p>
      <w:r>
        <w:t>La transmission ordonnée concerne également le dossier fiscal de A. SA</w:t>
      </w:r>
    </w:p>
    <w:p>
      <w:r>
        <w:t>obtenu auprès du Service des contributions de Neuchâtel (ci-après: SCN) par ordonnance d’exécution du 11 septembre 2017 (dossier du MP-GE, classeur noir). En cas de perquisition de papiers, seul le propriétaire ou locataire des locaux est habilité à recourir en tant que personne soumise à une mesure de perquisition (art. 9a let. b OEIMP). Cette jurisprudence s'attache à ne pas étendre exagérément le cercle des personnes admises à s'opposer aux mesures d'entraide, et à simplifier autant que possible la tâche de l'autorité d'exécution au moment de notifier ses décisions (arrêt du Tribunal fédéral 1A.293/2004 du 18 mars 2005, consid. 2.3; v. ég. arrêt du Tribunal fédéral 1C_132/2009 du 3 avril 2009, consid. 2.4 et arrêts du Tribunal pénal fédéral RR.2013.228 du 25 février 2014 consid. 2.2.3; RR.2011.144-148 du 26 janvier 2012 consid. 3.1.2 et RR.2010.11 du 22 mars 2010 consid. 1.3). En l’espèce, le SCN, seul détenteur de la documentation, aurait pu s’opposer à la mesure de saisie de la documentation. Quoiqu’il en soit, il convient de rappeler qu’en matière d’entraide administrative et judiciaire entre les autorités nationales vaut le principe de la consultation réciproque des dossiers si cela est nécessaire pour établir les faits ou pour juger le prévenu (art. 194 CPP). Il n’y a pas lieu de s’écarter de ce principe en matière d’entraide pénale internationale. Le recours est dès lors irrecevable sur ce point.</w:t>
      </w:r>
    </w:p>
    <w:p>
      <w:r>
        <w:rPr>
          <w:b/>
        </w:rPr>
        <w:t>E. 1.4.2</w:t>
      </w:r>
    </w:p>
    <w:p>
      <w:r>
        <w:t>En ce qui concerne B., celui-ci n’est pas titulaire du compte bancaire litigieux. Il ne peut par ailleurs tirer aucun droit du fait de son statut d’administrateur de A. SA n’étant pas personnellement et directement touché par les mesures d’entraides contestées. Il s’ensuit que, en vertu des principes rappelés (cf. supra consid. 1.4), B. n’est pas légitimé à recourir.</w:t>
      </w:r>
    </w:p>
    <w:p>
      <w:r>
        <w:rPr>
          <w:b/>
        </w:rPr>
        <w:t>E. 1.5</w:t>
      </w:r>
    </w:p>
    <w:p>
      <w:r>
        <w:t>Aux termes de l’art. 80i EIMP, le recours peut notamment être formé pour violation du droit fédéral, y compris l’excès ou l’abus du pouvoir d’appréciation (al. 1 let. a). Bien que cela ne ressorte pas de la disposition précitée, la Cour de céans examine également l’opportunité de la décision querellée, en application de l’art. 39 al. 2 let. b LOAP, en lien avec l’art. 37 al. 2 let. a LOAP et 49 let. c de la loi fédérale du 20 décembre 1968 sur la procédure administrative (PA; RS 172.021; v. arrêt du Tribunal pénal fédéral RR.2010.2 du 5 février 2010 consid. 3 et les arrêts cités).</w:t>
      </w:r>
    </w:p>
    <w:p>
      <w:r>
        <w:rPr>
          <w:b/>
        </w:rPr>
        <w:t>E. 1.6</w:t>
      </w:r>
    </w:p>
    <w:p>
      <w:r>
        <w:t>Le délai de recours contre une décision de clôture est de 30 jours dès la communication écrite de celle-ci (art. 80k EIMP). Ledit délai a en l’espèce été respecté.</w:t>
      </w:r>
    </w:p>
    <w:p>
      <w:r>
        <w:rPr>
          <w:b/>
        </w:rPr>
        <w:t>E. 1.7</w:t>
      </w:r>
    </w:p>
    <w:p>
      <w:r>
        <w:t>Compte tenu de ce qui précède, seul A. SA a la qualité pour recourir en ce qui concerne la documentation concernant la relation bancaire n°1. Partant, il y a lieu d’entrer en matière à cet égard. Sont en revanche irrecevables le</w:t>
      </w:r>
    </w:p>
    <w:p>
      <w:r>
        <w:t>recours interjeté par B. et le recours ayant pour objet le dossier fiscal de A. SA.</w:t>
      </w:r>
    </w:p>
    <w:p>
      <w:r>
        <w:rPr>
          <w:b/>
        </w:rPr>
        <w:t>E. 2</w:t>
      </w:r>
    </w:p>
    <w:p>
      <w:r>
        <w:t>Dans un grief qu’il convient de traiter en premier en raison de sa nature formelle, la recourante invoque une violation de son droit d’être entendue. Elle se plaint, d’une part, que la décision attaquée ne serait pas suffisamment motivée et, d’autre part, que le MP-GE n’aurait pas procédé à un tri des pièces (act. 1, p. 10).</w:t>
      </w:r>
    </w:p>
    <w:p>
      <w:r>
        <w:rPr>
          <w:b/>
        </w:rPr>
        <w:t>E. 2.1</w:t>
      </w:r>
    </w:p>
    <w:p>
      <w:r>
        <w:t>L’art. 29 al. 2 Cst. consacre le droit d’être entendu, lequel découle également du droit à un procès équitable (art. 6 par. 1 de la Convention de sauvegarde des droits de l’homme et des libertés fondamentales [CEDH; RS 0.101]). En matière d’entraide judiciaire, cette garantie est mise en œuvre par l’art. 80b EIMP et par les art. 26 et 27 PA (par renvoi de l’art. 12 al. 1 EIMP; arrêt du Tribunal fédéral 1A.57/2007 du 24 septembre 2007 consid. 2.1). Le droit d’être entendu comprend notamment le droit pour la partie intéressée de s’exprimer sur les éléments pertinents avant qu’une décision touchant sa situation juridique ne soit prise (ATF 137 II 266 consid. 3.2).</w:t>
      </w:r>
    </w:p>
    <w:p>
      <w:r>
        <w:rPr>
          <w:b/>
        </w:rPr>
        <w:t>E. 2.2.1</w:t>
      </w:r>
    </w:p>
    <w:p>
      <w:r>
        <w:t>La jurisprudence a en outre tiré du droit d’être entendu l’obligation pour l’autorité de motiver ses décisions dans le but de permettre 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 cause. L’objet et la précision des indications à fournir dépendent de la nature de l’affaire et des circonstances particulières du cas. L’autorité n’est pas tenue de discuter de manière détaillée tous les arguments soulevés par les parties (ATF 126 I 97 consid. 2b; 125 II 369 consid. 2c; 124 II 146 consid. 2a; 112 Ia 107 consid. 2b),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 4 juin 2013 consid. 2.1; 2C_23/2009 du 25 mai 2009 consid. 3.1).</w:t>
      </w:r>
    </w:p>
    <w:p>
      <w:r>
        <w:rPr>
          <w:b/>
        </w:rPr>
        <w:t>E. 2.2.2</w:t>
      </w:r>
    </w:p>
    <w:p>
      <w:r>
        <w:t>En l’espèce, la décision de clôture du MP-GE, bien que succincte, présente les exigences requises en matière de motivation. En effet, le MP-GE a sélectionné les documents à transmettre en exposant les motifs justifiant, selon lui, la transmission à l’autorité requérante. Ainsi, il relève que la requête</w:t>
      </w:r>
    </w:p>
    <w:p>
      <w:r>
        <w:t>des autorités françaises – tendant à l’obtention de la documentation bancaire relative au compte détenu par la recourante auprès de la banque D. – est manifestement en rapport avec les infractions poursuivies en France. Ces documents sont propres à faire progresser leurs investigations et particulièrement vérifier si ce compte a servi à recevoir le produit d’infractions pénales et/ou a été utilisé pour commettre d’autres actes illicites. Le MP-GE expose ainsi pourquoi, selon lui, la transmission est justifiée et motive ainsi sa décision. Dans tous les cas, la recourante a été en mesure d’attaquer efficacement la décision querellée, puisqu’elle a soulevé dans la présente procédure des griefs bien précis et argumentés, ainsi que nous le verrons (cf. infra consid. 3 et 4). Partant, la motivation du MP-GE doit être considérée comme suffisante et le grief tiré de la violation du droit d’être entendu, sous cet angle, rejeté.</w:t>
      </w:r>
    </w:p>
    <w:p>
      <w:r>
        <w:rPr>
          <w:b/>
        </w:rPr>
        <w:t>E. 2.3.1</w:t>
      </w:r>
    </w:p>
    <w:p>
      <w:r>
        <w:t>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dans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détenteur un délai pour qu’il puisse faire valoir, pièce par pièce, ses arguments contre la transmission avant le prononcé de la décision de clôture (arrêt du Tribunal fédéral 1A.228/2006 du 11 décembre 2006 consid. 3.2; arrêt du Tribunal pénal fédéral RR.2016.218-229 consid. 3.3). La participation du détenteur au tri des pièces à remettre à l’Etat requérant découle de son droit d’être entendu (ATF 126 II 258 consid. 9b/aa; arrêt du Tribunal pénal fédéral RR.2013.58 du 28 juin 2013 consid. 2). Le droit de participer au tri des documents n’implique toutefois pas la possibilité d’être entendu personnellement et il ne doit pas nécessairement s’exercer en présence de l’autorité requérante ou de l’autorité d’exécution; la possibilité de se déterminer par écrit est suffisante (arrêt du Tribunal pénal fédéral RR.2016.275-276 du 21 mai 2017 consid. 2.2.1 et les références citées). Ce qui importe est que l’intéressé dispose d’une occasion concrète et effective pour s’opposer à la transmission de documents déterminés et, par ricochet, pour éventuellement donner son accord à une transmission facilitée (v. art. 80c EIMP; arrêt du Tribunal pénal fédéral RR.2018.88-89 du 9 mai 2018 consid. 2.3 et les références citées).</w:t>
      </w:r>
    </w:p>
    <w:p>
      <w:r>
        <w:rPr>
          <w:b/>
        </w:rPr>
        <w:t>E. 2.3.2</w:t>
      </w:r>
    </w:p>
    <w:p>
      <w:r>
        <w:t>Selon la recourante, le MP-GE n’aurait pas effectué de tri des pièces. Or ce</w:t>
      </w:r>
    </w:p>
    <w:p>
      <w:r>
        <w:t>dernier a pris le soin de dresser un inventaire détaillé des informations qu’il entendait transmettre et a invité la recourante à se prononcer sur la transmission simplifiée et, le cas échéant, sur le tri des documents (dossier MP-GE, classeur vert 1/2, banque D.). Selon la jurisprudence précitée (cf. supra, consid. 2.3.1), dès lors que l’inventaire est en principe établi après un premier tri, le MP-GE est déjà réputé avoir respecté ses incombances en la matière. De plus, et comme il le relève dans sa décision de clôture, le MP- GE estime que les pièces dont il ordonne la transmission sont en lien avec l’enquête étrangère. Il a dès lors procédé à un examen de ces documents et par conséquent effectué un tri de ceux-ci. Enfin, dans la décision querellée, le MP-GE prend position sur les documents dont la recourante a demandé la non-transmission (act. 1.2). Partant, on ne peut pas conclure que l’autorité intimée ait procédé à une transmission en vrac, de sorte que sous cet angle également, le grief tiré de la violation du droit d’être entendu doit être rejeté.</w:t>
      </w:r>
    </w:p>
    <w:p>
      <w:r>
        <w:rPr>
          <w:b/>
        </w:rPr>
        <w:t>E. 2.4</w:t>
      </w:r>
    </w:p>
    <w:p>
      <w:r>
        <w:t>Au vu de ce qui précède, force est de constater que le droit d’être entendu de la recourante a été respecté et que ce grief doit dès lors être rejeté.</w:t>
      </w:r>
    </w:p>
    <w:p>
      <w:r>
        <w:rPr>
          <w:b/>
        </w:rPr>
        <w:t>E. 3</w:t>
      </w:r>
    </w:p>
    <w:p>
      <w:r>
        <w:t>La recourante reproche au MP-GE d’avoir repris l’affirmation, à son avis erronée, selon laquelle B. serait le dirigeant de F. SA. Le MP-GE a précisé que le résumé de l’état de fait a été présenté tel qu’il l’a été par l’Etat requérant. Selon la jurisprudence, et comme le soulève le MP-GE, l’Etat requérant n’est pas tenu de présenter les faits qui font l’objet de l’enquête pénale d’une manière complète et détaillée. Cela serait incompatible avec l’objectif de la procédure d’entraide judiciaire, qui est précisément utile pour cette raison, afin de pouvoir clarifier les points demeurés obscurs jusqu’à présent à l’aide des documents en possession de l’Etat requis. L’autorité requise n’a pas à se prononcer sur l’exactitude des faits qui y sont cités lorsqu’elle statue sur une demande d’entraide judiciaire. Elle est plutôt liée par la description des faits dans la demande et ses compléments éventuels, à moins qu’ils ne soient immédiatement invalidés par des erreurs, des omissions ou des contradictions manifestes (ATF 117 IB 64 consid. 5c). En l’espèce, il semble en effet, comme l’a relevé le MP-GE dans sa réponse, qu’à la lecture du registre du commerce, B. n’a pas occupé la fonction de dirigeant au sein de F. SA (act. 7, p. 2). Nonobstant, la demande d’entraide adressée aux autorités suisses ne repose pas uniquement sur la fonction occupée par B. au sein de F. SA. En effet, elle s’appuie principalement sur le versement de EUR 20'000.-- de A. SA en faveur de E. individualisé par l’autorité requérante, lequel n’a aucun lien avec la fonction occupée par B. au sein de F. SA. De plus, l’on constate à la lecture du dossier du MP-GE, que la recourante a notamment conclu un contrat avec F. SA, société représentée par E. Partant l’affirmation selon laquelle B. serait le dirigeant</w:t>
      </w:r>
    </w:p>
    <w:p>
      <w:r>
        <w:t>de F. SA – quand bien même elle serait erronée – ne remet pas en cause une éventuelle implication de A. SA aux infractions reprochées à E. et ne permet pas de s’opposer à une transmission des données.</w:t>
      </w:r>
    </w:p>
    <w:p>
      <w:r>
        <w:rPr>
          <w:b/>
        </w:rPr>
        <w:t>E. 4.1</w:t>
      </w:r>
    </w:p>
    <w:p>
      <w:r>
        <w:t>La recourante dénonce également une violation du principe de la proportionnalité, en ce sens que le lien de connexité entre les documents saisis et les faits reprochés à l’étranger ne serait pas suffisant pour que les premiers soient transmis à l’autorité requérante. Selon elle, seuls le versement de EUR 20'000.-- et la cession d’un véhicule en faveur de E. – éléments qui n’auraient d’ailleurs aucun rapport avec les agissements de ce dernier au sein de C., visés par l’enquête pénales des autorités françaises – relieraient A. SA et E. Les autres documents saisis n’auraient pas permis de mettre à jour un quelconque autre élément susceptible de se rapporter de près ou de loin aux faits décrits dans la demande d’entraide.</w:t>
      </w:r>
    </w:p>
    <w:p>
      <w:r>
        <w:rPr>
          <w:b/>
        </w:rPr>
        <w:t>E. 4.2</w:t>
      </w:r>
    </w:p>
    <w:p>
      <w:r>
        <w:t>Selon le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n’ait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également être transmis des renseignements et documents non mentionnés dans la demande (TPF 2009 161 consid. 5.2; arrêt du Tribunal pénal fédéral RR.2010.39 du 28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ceux-ci s’étendent sur une longue durée ou sont particulièrement complexes (arrêt du Tribunal fédéral 1A.212/2001 du 21 mars 2002 consid. 9.2.2; arrêts du Tribunal pénal fédéral RR.2017.348 du 22 juin 2018 consid. 3; RR.2017.53-54 du 2 octobre 2017</w:t>
      </w:r>
    </w:p>
    <w:p>
      <w:r>
        <w:t>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d’éclaircir dans tous ses aspects les rouages du mécanisme délictueux poursuivi dans l’Etat requérant (arrêts du Tribunal pénal fédéral RR.2010.173 du 13 octobre 2010 consid. 4.2.4/a et RR.2009.320 du 2 février 2010 consid. 4.1; ZIMMERMANN, op. cit., n° 723 s., p. 748 ss).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w:t>
      </w:r>
    </w:p>
    <w:p>
      <w:r>
        <w:t>actes du même genre (v. arrêt du Tribunal pénal fédéral RR.2018.88-89 du</w:t>
      </w:r>
    </w:p>
    <w:p>
      <w:r>
        <w:rPr>
          <w:b/>
        </w:rPr>
        <w:t>E. 4.3</w:t>
      </w:r>
    </w:p>
    <w:p>
      <w:r>
        <w:t>En l’espèce, l’on rappelle que l’autorité requérante enquête sur les agissements de E. notamment, soupçonné de plusieurs infractions pénales. Selon le dossier du MP-GE, il a été démontré qu’il existe au moins un mouvement de fonds entre A. SA et E. et que les documents recueillis ont également révélé l’existence d’un contrat entre la recourante et F. SA, représentée par E. Partant, il n’apparaît pas disproportionné, mais au contraire conforme au principe de l’utilité potentielle, que l’autorité requérante veuille vérifier qu’il n’existe pas d’autres mouvements de fonds sur les compte de la recourante. L’on ne peut exclure que d’autres versements de fonds aient eu lieu ou non, ce que l’autorité requérante pourra vérifier. En conséquence, il existe un lien de connexité suffisant qui justifie la transmission de ces données à l’autorité requérante, tout en rappelant que l’entraide vise non seulement à recueillir des preuves à charge, mais également à décharge.</w:t>
      </w:r>
    </w:p>
    <w:p>
      <w:r>
        <w:t>Le grief de violation du principe de la proportionnalité est donc mal fondé.</w:t>
      </w:r>
    </w:p>
    <w:p>
      <w:r>
        <w:t>5. Enfin, la recourante invoque la violation de la réserve de la spécialité. Il sied de relever que le MP-GE a expressément rappelé la réserve de la spécialité dans la décision attaquée (act. 1.2). Il n’y a pas de raison de douter que l’Etat français ne respectera pas ses obligations internationales (notamment les art. 2 CEEJ et III de l’Accord bilatéral). Cela étant, on ne peut manifestement pas considérer qu’il y ait une violation de la réserve de la spécialité.</w:t>
      </w:r>
    </w:p>
    <w:p>
      <w:r>
        <w:t>6. Au vu des considérants qui précèdent, le recours doit être rejeté.</w:t>
      </w:r>
    </w:p>
    <w:p>
      <w:r>
        <w:t>7. 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Il incombe ainsi aux recourants de supporter solidairement les frais du présent arrêt, lesquels sont fixés à CHF 5'000.-- (art. 73 al. 2 LOAP et art. 8 al. 3 du règlement du Tribunal pénal fédéral sur les frais, émoluments, dépens et indemnités de la procédure pénale fédérale du 31 août 2010</w:t>
      </w:r>
    </w:p>
    <w:p>
      <w:r>
        <w:t>[RFPPF; RS 173.713.162] et art. 63 al. 5 PA), montant couvert par l’avance de frais déjà versée.</w:t>
      </w:r>
    </w:p>
    <w:p>
      <w:r>
        <w:rPr>
          <w:b/>
        </w:rPr>
        <w:t>E. 9</w:t>
      </w:r>
    </w:p>
    <w:p>
      <w:r>
        <w:t>mai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