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RR.2019.65 vom 27. September 2019</w:t>
      </w:r>
    </w:p>
    <w:p>
      <w:r>
        <w:t>Bundesstrafgericht, 2019-09-27, FR</w:t>
      </w:r>
    </w:p>
    <w:p>
      <w:r>
        <w:rPr>
          <w:b/>
        </w:rPr>
        <w:t xml:space="preserve">Quelle: </w:t>
      </w:r>
      <w:r>
        <w:t>https://mcp.opencaselaw.ch/entscheid/bstger_RR.2019.65</w:t>
      </w:r>
    </w:p>
    <w:p>
      <w:r>
        <w:t>FR: TPF RR.2019.65 du 27 septembre 2019</w:t>
      </w:r>
    </w:p>
    <w:p>
      <w:r>
        <w:t>IT: TPF RR.2019.65 del 27 settembre 2019</w:t>
      </w:r>
    </w:p>
    <w:p>
      <w:pPr>
        <w:pStyle w:val="Heading2"/>
      </w:pPr>
      <w:r>
        <w:t>Regeste</w:t>
      </w:r>
    </w:p>
    <w:p>
      <w:r>
        <w:t>Entraide judiciaire internationale en matière pénale à la Russie. Remise de moyens de preuve (art. 74 EIMP).</w:t>
      </w:r>
    </w:p>
    <w:p>
      <w:pPr>
        <w:pStyle w:val="Heading2"/>
      </w:pPr>
      <w:r>
        <w:t>Erwägungen</w:t>
      </w:r>
    </w:p>
    <w:p>
      <w:r>
        <w:rPr>
          <w:b/>
        </w:rPr>
        <w:t>E. 1.1</w:t>
      </w:r>
    </w:p>
    <w:p>
      <w:r>
        <w:t>L'entraide judiciaire entre la Confédération suisse et la Russie est régie en premier lieu par la CEEJ.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des plaintes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w:t>
      </w:r>
    </w:p>
    <w:p>
      <w:r>
        <w:t>- 6 -</w:t>
      </w:r>
    </w:p>
    <w:p>
      <w:r>
        <w:t>c'est le droit de procédure qui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MOSER/BEUSCH/KNEUBÜHLER, Prozessieren vor dem Bundesverwaltungsgericht, 2e éd., 2013, § 3.17, p. 144 s.).</w:t>
      </w:r>
    </w:p>
    <w:p>
      <w:r>
        <w:t>En l'espèce, il se justifie de joindre les causes RR.2019.65 et RR.2019.66, ce d'autant que la recourante ne fait pas valoir d'intérêts contradictoires qui commanderaient un prononcé séparé, que les recours ont un contenu similaire, que les griefs soulevés sont quasi identiques, qu'elle est représentée par le même avocat et que les décisions de clôture entreprises concernent les mêmes faits objet de l'enquête russe.</w:t>
      </w:r>
    </w:p>
    <w:p>
      <w:r>
        <w:rPr>
          <w:b/>
        </w:rPr>
        <w:t>E. 1.4</w:t>
      </w:r>
    </w:p>
    <w:p>
      <w:r>
        <w:t>Le délai de recours contre les décisions de clôture du 27 février 2019 est de 30 jours dès la communication écrite de celle-ci (art. 80k EIMP). Déposés à un bureau de poste suisse le 1er mai 2019, les recours sont intervenus en temps utile.</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selon l’art. 9a let. a et b OEIMP, est notamment réputé personnellement et directement touché au sens des art. 21 al. 3 et 80h EIMP, en cas d’informations sur un compte, le titulaire du compte dont les documents font l’objet de la décision de clôture (let. a; v. ATF 137 IV 134 consid. 5.2.1; 118 Ib 547 consid. 1d) et, en cas de perquisition, le propriétaire ou le locataire (let. b; ATF 130 II 162 consid. 1.1; arrêt du Tribunal fédéral 1C_166/2009 du 3 juillet 2009 consid. 2.3.3).</w:t>
      </w:r>
    </w:p>
    <w:p>
      <w:r>
        <w:rPr>
          <w:b/>
        </w:rPr>
        <w:t>E. 1.5.2</w:t>
      </w:r>
    </w:p>
    <w:p>
      <w:r>
        <w:t>In casu, A. SA, en tant que titulaire des relations bancaires auprès de la banque F. et de personne morale directement touchée par la perquisition de ses locaux, dispose de la qualité pour s’opposer à la transmission à l’autorité requérante de la documentation visée par les décisions de clôture du MP-GE du 27 février 2019.</w:t>
      </w:r>
    </w:p>
    <w:p>
      <w:r>
        <w:rPr>
          <w:b/>
        </w:rPr>
        <w:t>E. 1.6</w:t>
      </w:r>
    </w:p>
    <w:p>
      <w:r>
        <w:t>Le recours est ainsi recevable et il y a lieu d’entrer en matière.</w:t>
      </w:r>
    </w:p>
    <w:p>
      <w:r>
        <w:t>- 7 -</w:t>
      </w:r>
    </w:p>
    <w:p>
      <w:r>
        <w:rPr>
          <w:b/>
        </w:rPr>
        <w:t>E. 2</w:t>
      </w:r>
    </w:p>
    <w:p>
      <w:r>
        <w:t>ss, 28 et 75 EIMP pour les conditions formelles et matérielles, aux art. 2 let. a CEEJ et 3 EIMP pour déclarer que les faits décrits par l'autorité requérante ne portaient pas sur des actes de nature politique ou fiscale excluant l'entraide, et a examiné la condition de la double incrimination en référence aux art. 63, 64 al. 1 EIMP et les réserves et déclarations de la Suisse ad art. 5 CEEJ. Il a, sous ce dernier volet, estimé que les faits, transposés en droit suisse, peuvent être qualifiés d'abus de confiance (art. 138 du Code pénal suisse du 21 décembre 1937 [CP; RS 311.0]) et de gestion déloyale (art. 158 CP). Les bases légales sont ainsi bien indiquées (RR.2019.65+RR.2019.66, act. 1.2). Enfin, s’agissant des objections présentées par la recourante en date du 1er octobre 2018, l’autorité précédente n’avait pas à se prononcer sur celles-ci dès le moment où elles n'étaient pas de nature à modifier le principe de l'entraide ou son étendue. Le MP-GE avait l'obligation de lui donner la possibilité de s'exprimer, ce qui a été le cas. Il a ensuite exposé sommairement les raisons pour lesquelles l’octroi de l’entraide est justifiée et spécifié clairement les divers documents – numérotées – qui pouvaient être transmis à l’autorité requérante. La motivation des autorités genevoises doit dès lors être considérée comme suffisante et le grief tiré de la violation du droit d'être entendu, sous cet angle, rejeté.</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2.2</w:t>
      </w:r>
    </w:p>
    <w:p>
      <w:r>
        <w:t>La recourante considère que le MP-GE ne s’est pas prononcé sur ses déterminations du 1er octobre 2018 tout en se bornant à indiquer que son droit d’être entendue a été respecté.</w:t>
      </w:r>
    </w:p>
    <w:p>
      <w:r>
        <w:rPr>
          <w:b/>
        </w:rPr>
        <w:t>E. 2.2.1</w:t>
      </w:r>
    </w:p>
    <w:p>
      <w:r>
        <w:t>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RR.2017.42-43-44-45-46 du 22 août 2017 consid. 3.1). Elle peut se limiter à l'examen des questions décisives pour l'issue du litige; il suffit que le justiciable puisse apprécier</w:t>
      </w:r>
    </w:p>
    <w:p>
      <w:r>
        <w:t>- 8 -</w:t>
      </w:r>
    </w:p>
    <w:p>
      <w:r>
        <w:t>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Le droit d'être entendu comporte également le droit des parties à s'expliquer avant qu'une décision ne soit prise à leur détriment (ATF 135 II 286 consid. 5.1 et références citées; 129 II 497 consid. 2.2; 129 I 85 consid. 4.1). Un déni de justice formel, prohibé par l’art. 29 al. 2 Cst., a lieu lorsque l’autorité omet de se prononcer sur des griefs qui présentent une certaine pertinence ou de prendre en considération des allégués et arguments importants pour la décision à rendre (ATF 141 V 557 consid. 3.2.1 et références citées; 135 I 6 consid. 2.1; 134 I 229 consid. 2.3; 133 III 235 consid. 5.2 p. 248; 126 I 97 consid. 2b; arrêt du Tribunal fédéral 1B_120/2014 précité consid. 2.1).</w:t>
      </w:r>
    </w:p>
    <w:p>
      <w:r>
        <w:rPr>
          <w:b/>
        </w:rPr>
        <w:t>E. 2.2.2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1.3.2; arrêt du Tribunal pénal fédéral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arrêt du Tribunal fédéral 6B_510/2018 du 31 juillet 2018 consid. 2.2.1; ATF 142 II 218 consid. 2.8.1 et références citées; arrêt du Tribunal pénal fédéral BB.2012.192 du 25 avril 2013 consid. 2.5). Des limites au-delà desquelles la violation du droit d'être entendu ne peut plus être réparée ont toutefois été fixées par la jurisprudence. Ainsi, lorsque l'autorité méconnaît systématiquement la portée du droit d'être entendu, se défaussant par la même occasion sur l'autorité de recours (arrêts du Tribunal pénal fédéral RR.2015.278 du 16 décembre 2015 consid. 2.1.3; RR.2015.139 du 16 octobre 2015 consid. 2.5; ZIMMERMANN, La coopération judiciaire internationale en matière pénale, 5e éd. 2019, n° 472, p. 509-510).</w:t>
      </w:r>
    </w:p>
    <w:p>
      <w:r>
        <w:t>- 9 -</w:t>
      </w:r>
    </w:p>
    <w:p>
      <w:r>
        <w:t>In casu, il sied de relever que, même si les décisions de clôture du MP-GE du 27 février 2019 sont motivées très sommairement, elles respectent les exigences légales puisqu’elles exposent les motifs justifiant la transmission de la documentation aux autorités russes. Le MP-GE relève ainsi que l’autorité requérante sollicite la transmission de la documentation concernent des travailleurs temporairement expatriés et payés par le biais d’une société à Genève, que la documentation requise concerne des éléments identifiés par l’autorité requérante dans sa propre instruction et que la transmission de la documentation permettra à cette dernière de poursuivre ses investigations en lien avec le compte bancaire et les mouvements d’argent sous enquête (RR.2019.65+RR.2019.66, act. 1.1, p. 1). Quant aux décisions d'entrée en matière du 20 février 2018, elles examinent, en outre, les exigences matérielles et formelles requises par la CEEJ, tout comme la condition de la double incrimination. Ainsi, le MP-GE s'est référé aux art. 2, 3, 14 CEEJ,</w:t>
      </w:r>
    </w:p>
    <w:p>
      <w:r>
        <w:rPr>
          <w:b/>
        </w:rPr>
        <w:t>E. 2.3</w:t>
      </w:r>
    </w:p>
    <w:p>
      <w:r>
        <w:t>Dans un deuxième argument relatif à la violation du droit d’être entendu, la recourante considère que le MP-GE ne s’est pas prononcé sur la question de l’intérêt à transmettre à l’autorité requérante toute sa documentation bancaire « en vrac ».</w:t>
      </w:r>
    </w:p>
    <w:p>
      <w:r>
        <w:rPr>
          <w:b/>
        </w:rPr>
        <w:t>E. 2.3.1</w:t>
      </w:r>
    </w:p>
    <w:p>
      <w:r>
        <w:t>De jurisprudence constante, l'autorité d'exécution a le devoir de procéder au tri des documents avant d'ordonner leur remise éventuelle (arrêt du Tribunal</w:t>
      </w:r>
    </w:p>
    <w:p>
      <w:r>
        <w:t>- 10 -</w:t>
      </w:r>
    </w:p>
    <w:p>
      <w:r>
        <w:t>pénal fédéral RR.2008.310 du 17 mars 2009 consid. 4.1 et la jurisprudence citée). Elle ne saurait se défausser sur l'État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rPr>
          <w:b/>
        </w:rPr>
        <w:t>E. 2.3.2</w:t>
      </w:r>
    </w:p>
    <w:p>
      <w:r>
        <w:t>Il ressort du dossier produit par le MP-GE que l'ensemble des pièces est numéroté. Les décisions de clôture se réfèrent d'ailleurs expressément à cette numérotation pour préciser les documents dont la transmission est envisagée. Ceci démontre que les pièces ont été inventoriées. La recourante se fonde aussi sur la pagination des pièces pour souligner, s’agissant de certaines d’entre elles, que leur transmission paraîtrait « plus à même de répondre à la demande d’entraide » (RR.2019.65+RR.2019.66, act. 1.11, p. 6, 1.12, p. 5 ss). Certaines des pièces dont la transmission est ordonnée sont d’ailleurs celles mentionnées expressément par la recourante. Cette dernière a donc pu, comme l'exige la jurisprudence précitée (cf. supra, consid. 2.3.1) et comme elle le démontre dans ses diverses déterminations, faire valoir pièce par pièce ses arguments contre la transmission de la documentation aux autorités russes. À relever de surcroît que, pour le MP-GE, la transmission de la documentation est propre à permettre à l’autorité requérante de poursuivre ses investigations quant aux mouvements d’argent sous enquête (RR.2019.65+RR.2019.66, act. 1.1, p. 1). Il s'ensuit que le tri des pièces a été effectué correctement de sorte que, sous cet aspect également, le grief relatif à la violation du droit d'être entendu doit être rejeté.</w:t>
      </w:r>
    </w:p>
    <w:p>
      <w:r>
        <w:rPr>
          <w:b/>
        </w:rPr>
        <w:t>E. 2.4</w:t>
      </w:r>
    </w:p>
    <w:p>
      <w:r>
        <w:t>Dans un troisième argument, la recourante considère que la question relative à la protection de la personnalité des tiers n’a pas été traitée par le MP-GE puisque ce dernier ne s’est pas prononcé sur son opposition à la transmission des données personnelles de ses employés ainsi que d’autres employés non visés par la demande d’entraide des autorités russes et que ceux-ci devraient pouvoir s’exprimer avant la transmission des documents à l’autorité requérante (RR.2019.65, act. 1, p. 10, act. 1.11, p. 5, act. 1.12, p. 7-9; RR.2019.66, act. 1, p. 11, act. 1.11, p. 5, act. 1.12, p. 7-9).</w:t>
      </w:r>
    </w:p>
    <w:p>
      <w:r>
        <w:t>Ce grief, qui n'a pas de lien avec une prétendue violation du droit d'être entendu de la recourante, est irrecevable. Au surplus, aucune procuration</w:t>
      </w:r>
    </w:p>
    <w:p>
      <w:r>
        <w:t>- 11 -</w:t>
      </w:r>
    </w:p>
    <w:p>
      <w:r>
        <w:t>écrite permettant d'établir que le conseil de la recourante, ou que cette dernière, sont habilités à représenter les intérêts des tiers en question n'a été produite. Ils ne s'en prévalent pas non plus. Par surabondance, il ressort du dossier du MP-GE que les personnes directement touchées par la transmission de la documentation à l’autorité requérante – dont A. SA – ont été invitées à se déterminer (cf. supra let. G, H). Cela scelle le sort du grief évoqué par la recourante quant à une prétendue violation de la protection de la personnalité des tiers.</w:t>
      </w:r>
    </w:p>
    <w:p>
      <w:r>
        <w:rPr>
          <w:b/>
        </w:rPr>
        <w:t>E. 2.5</w:t>
      </w:r>
    </w:p>
    <w:p>
      <w:r>
        <w:t>Des éléments qui précèdent il s’ensuit que, privé de substance dans son ensemble, le grief relatif à la violation du droit d'être entendu est rejeté.</w:t>
      </w:r>
    </w:p>
    <w:p>
      <w:r>
        <w:rPr>
          <w:b/>
        </w:rPr>
        <w:t>E. 3</w:t>
      </w:r>
    </w:p>
    <w:p>
      <w:r>
        <w:t>La recourante se plaint également d'une violation du principe de la proportionnalité, et ce sous trois angles. D’abord, l’autorité requérante ne solliciterait pas la transmission de sa documentation bancaire puisque ce ne serait qu’en raison d’une erreur de traduction que le MP-GE a considéré que ces informations étaient requises par les autorités russes. Ensuite, la transmission des noms de tiers non visés ou nommément cités dans la demande d’entraide ne serait pas admissible car non pertinente. L’art. 11f EIMP ne permettrait d’ailleurs pas la transmission des données personnelles puisqu’elle impliquerait, in casu, une grave mise en danger des personnes concernées en raison de l’absence d’un niveau de protection adéquat dans l’État requérant (RR.2019.65, act. 1, p. 9; RR.2019.66, act. 1, p. 10). Enfin, la recourante considère qu’en tant qu’employeur elle est légitimée à invoquer la protection de la personnalité de ses employés pour ainsi accomplir ses obligations découlant de l’art. 328 de la Loi fédérale du 30 mars 1911 complétant le Code civil suisse (Livre cinquième: Droit des obligations [CO; RS 220]; RR.2019.65+RR.2019.66, act. 10, p. 4).</w:t>
      </w:r>
    </w:p>
    <w:p>
      <w:r>
        <w:rPr>
          <w:b/>
        </w:rPr>
        <w:t>E. 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(arrêt du Tribunal fédéral 1C_582/2015 du 10 novembre 2015 consid. 1.4; ATF 136 IV 82 consid. 4.1). Le principe de la proportionnalité interdit en outre à l'autorité suisse d'aller au-delà des requêtes qui lui sont adressées et d'accorder à l'État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w:t>
      </w:r>
    </w:p>
    <w:p>
      <w:r>
        <w:t>- 12 -</w:t>
      </w:r>
    </w:p>
    <w:p>
      <w:r>
        <w:t>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 utilité potentielle » joue, en outre, un rôle crucial dans l'application du principe de la proportionnalité en matière d'entraide pénale internationale (ATF 122 II 367 consid. 2c et les références citées). C'est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(arrêts du Tribunal pénal fédéral RR.2015.314 du 24 février 2016 consid. 2.2; RR.2010.173 du 13 octobre 2010 consid. 4.2.4/a et RR.2009.320 du 2 février 2010 consid. 4.1; ZIMMERMANN, op. cit., n° 723, p. 798 ss).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En outre, l’octroi de l’entraide n’implique pas que la personne soumise à une mesure de contrainte dans l’État requis soit elle- même accusée dans l’État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w:t>
      </w:r>
    </w:p>
    <w:p>
      <w:r>
        <w:rPr>
          <w:b/>
        </w:rPr>
        <w:t>E. 3.2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l’État requérant et les documents visés par la</w:t>
      </w:r>
    </w:p>
    <w:p>
      <w:r>
        <w:t>- 13 -</w:t>
      </w:r>
    </w:p>
    <w:p>
      <w:r>
        <w:t>remise (ATF 129 II 461 consid. 5.3; arrêts du Tribunal fédéral 1A.189/2006 du 7 février 2007 consid. 3.1; 1A.72/2006 du 13 juillet 2006 consid. 3.1). Lorsque la demande vise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lI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arrêts du Tribunal fédéral 1A.259/2006 du 26 janvier 2007 consid. 2.2; 1A.75/2006 du 20 juin 2006 consid. 3.2).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3.3</w:t>
      </w:r>
    </w:p>
    <w:p>
      <w:r>
        <w:t>Il convient d'examiner les différents griefs soulevés sous ce chapitre par la recourante.</w:t>
      </w:r>
    </w:p>
    <w:p>
      <w:r>
        <w:rPr>
          <w:b/>
        </w:rPr>
        <w:t>E. 3.3.1</w:t>
      </w:r>
    </w:p>
    <w:p>
      <w:r>
        <w:t>Dans un premier grief, A. SA considère que l’autorité requérante ne sollicite pas la transmission de la documentation bancaire la concernant et que la transmission envisagée résulte d’une erreur de traduction quant aux informations effectivement requises par les autorités russes.</w:t>
      </w:r>
    </w:p>
    <w:p>
      <w:r>
        <w:rPr>
          <w:b/>
        </w:rPr>
        <w:t>E. 3.3.1.1</w:t>
      </w:r>
    </w:p>
    <w:p>
      <w:r>
        <w:t>En l’occurrence, la recourante ne saurait être suivie lorsqu’elle soutient que la transmission des informations bancaires la concernant n’a pas été sollicitée par l’autorité requérante. Comme déjà évoqué (v. supra let. A), l’État requérant enquête sur un mécanisme visant à détourner une partie des rémunérations effectivement versées à plusieurs employés expatriés de la société C. Dans ce cadre, non seulement le nom de la recourante et le numéro de sa relation bancaire figurent expressément dans la demande d’entraide, mais les autorités russes requièrent, notamment, la transmission de la documentation relative aux accords entre A. SA et C. s’agissant des</w:t>
      </w:r>
    </w:p>
    <w:p>
      <w:r>
        <w:t>- 14 -</w:t>
      </w:r>
    </w:p>
    <w:p>
      <w:r>
        <w:t>montants à verser aux spécialistes étrangers en 2014 et les montants effectivement versés à ces derniers entre 2014 et 2016 (RR.2019.65, act. 1.3, p. 4,5; RR.2019.66, act. 1.3, p. 4, 5). Les décisions du MP-GE ne prêtent pas le flanc à la critique puisqu’elles visent à fournir à l’autorité requérante la documentation nécessaire à la poursuite de ses investigations quant aux montants versés aux travailleurs expatriés pendant la période requise. Au surplus, la transmission de la documentation ne concerne que certaines des pièces figurant dans le dossier, soit, d’une part, certains documents bancaires en lien avec le compte de la recourante ainsi que deux tableaux relatifs aux paiements réalisés à certains employés expatriés en 2014 et 2015 (RR.2019.65, act. 1.1; CD-ROM MP-GE précité, onglet CP_73_18_40_Pieces_A. SA_12_43000-43353) et, d’autre part, des documents concernant l’ouverture du compte bancaire de la recourante (v. supra let. E) et les relevés dudit compte pour la période requise, à savoir de 2014 à 2016 (RR.2019.66, act. 1.1; CD-ROM MP-GE précité, onglets CP_73_18_31_Bq_31000-31539; 31540-32037; 32038-32574; 32574- 33173-2016).</w:t>
      </w:r>
    </w:p>
    <w:p>
      <w:r>
        <w:t>En vertu du principe de l’utilité potentielle, une interprétation large de la demande d’entraide est donc admissible dès le moment où il est établi que toutes les conditions à l'octroi de l'entraide sont remplies. Dans ce contexte, il ne saurait été reproché au MP-GE d’aller au-delà de ce qui a été requis puisque l’autorité d’exécution doit, lors des investigations, faire preuve d’activisme, comme si elle était elle-même en charge de la poursuite. Lors de la transmission de documents bancaires comme moyens de preuve, l’autorité d'exécution se doit de communiquer tous les renseignements concernant, de près ou de loin, le délit (v. ZIMMERMANN, op. cit., n° 723, p. 798-799). C’est le cas, lorsque la documentation à disposition de l’autorité suisse est propre à éclairer l’enquête étrangère. Dans ces circonstances, force est de reconnaître qu'il existe un lien de connexité suffisant entre la documentation bancaire que l'autorité d'exécution entend transmettre à la Russie et l'enquête qui y est diligentée. De plus, il n'y a pas lieu de caviarder les pièces saisies, comme le requiert la recourante, puisque l'État requérant dispose d'un intérêt à recevoir l'ensemble de la documentation bancaire afin d'être informée de toute transaction susceptible de s'inscrire dans le mécanisme mis en place par le prévenu, étant précisé que la recourante ne fait référence à aucun intérêt privé concret au maintien du secret d'affaires et qui justifierait de caviarder les documents litigieux. À relever enfin, et par surabondance, que la transmission d’informations dans le cadre de l’entraide internationale, n’a pas pour seul objectif d’aider l’État requérant à prouver les faits qu’il a déjà découverts, mais également d’en dévoiler, s’ils existent, des nouveaux faits, informations ou moyens de preuve dont elle n’avait pas connaissance, étant rappelé que l’entraide vise non seulement à recueillir</w:t>
      </w:r>
    </w:p>
    <w:p>
      <w:r>
        <w:t>- 15 -</w:t>
      </w:r>
    </w:p>
    <w:p>
      <w:r>
        <w:t>des preuves à charge, mais également à décharge (v. supra consid. 3.1).</w:t>
      </w:r>
    </w:p>
    <w:p>
      <w:r>
        <w:rPr>
          <w:b/>
        </w:rPr>
        <w:t>E. 3.3.1.2</w:t>
      </w:r>
    </w:p>
    <w:p>
      <w:r>
        <w:t>Partant de ce qui précède, le grief soulevé par la recourante doit être rejeté, car infondé.</w:t>
      </w:r>
    </w:p>
    <w:p>
      <w:r>
        <w:rPr>
          <w:b/>
        </w:rPr>
        <w:t>E. 3.3.2</w:t>
      </w:r>
    </w:p>
    <w:p>
      <w:r>
        <w:t>Dans un deuxième grief la recourante considère que, conformément à l’art. 11f EIMP, la transmission des informations personnelles ne peut avoir lieu puisqu’elle risque de menacer gravement la personnalité des individus concernés, notamment en raison de l’absence d’un niveau de protection adéquat dans l’État requérant (RR.2019.65, act. 1, p. 9; RR.2019.66, act. 1, p. 10).</w:t>
      </w:r>
    </w:p>
    <w:p>
      <w:r>
        <w:rPr>
          <w:b/>
        </w:rPr>
        <w:t>E. 3.3.2.1</w:t>
      </w:r>
    </w:p>
    <w:p>
      <w:r>
        <w:t>À titre liminaire il convient de rappeler que, la jurisprudence s’est prononcée, à de nombreuses reprises, sur le fait qu’en présence d’un traité d’entraide judiciaire destinée à favoriser la coopération internationale, il y a lieu d’appliquer, en principe, les dispositions qui permettent d’accorder l’entraide la plus large possible (principe dit « de faveur » [Günstigkeitsprinzip]), dans le respect des droits fondamentaux. In casu, tant la Suisse que la Russie sont liées par la CEEJ qui prévoit que l’aide mutuelle entre les Parties contractantes devra être accordée de la manière la plus large possible (CEEJ, art. 1 ch. 1), étant précisé que le droit interne reste applicable lorsqu’il s’avère plus favorable à l’entraide (v. supra consid. 1.1).</w:t>
      </w:r>
    </w:p>
    <w:p>
      <w:r>
        <w:rPr>
          <w:b/>
        </w:rPr>
        <w:t>E. 3.3.2.2</w:t>
      </w:r>
    </w:p>
    <w:p>
      <w:r>
        <w:t>L’art. 11f EIMP, en vigueur dès le 1er mars 2019, a été introduit lors de la mise en œuvre de la Directive (UE) 2016/680 relative à la protection des personnes physiques à l’égard du traitement des données à caractère personnel à des fins de prévention et de détection des infractions pénales, d’enquêtes et de poursuites en la matière ou d’exécution de sanctions pénales. Selon cette disposition, aucune donnée personnelle ne sera communiquée à l’autorité compétente d’un État tiers (État qui n’est pas lié à la Suisse par l’un des accords d’association à Schengen) ou à un organisme international dès le moment où la personne concernée devait s’en trouver gravement menacée, notamment en raison de l’absence d’un niveau de protection adéquat dans l’État tiers (al. 1). Trois conditions permettent toutefois de considérer qu’un État tiers ou un organisme international offrent un niveau de protection des données adéquat. Ainsi, lorsque l’Union européenne l’a constaté par voie de décision (al. 2, let. a) lorsque le niveau de protection des données est assuré par un traité international (al. 2 let. b) ou lorsque des garanties spécifiques sont fournies (al. 2 let. c). Ces trois conditions sont exhaustives et alternatives. Dès que l’une d’entre elles et réalisée, il n’y a plus d’obstacle à la transmission de données (Message du Conseil fédéral du 15 septembre 2017 concernant la loi fédérale sur la révision totale de la loi fédérale sur la protection des données et sur la</w:t>
      </w:r>
    </w:p>
    <w:p>
      <w:r>
        <w:t>- 16 -</w:t>
      </w:r>
    </w:p>
    <w:p>
      <w:r>
        <w:t>modification d’autres lois fédérales, FF 2017 6565, 6768). Enfin, en dérogation à l’art. 11f al. 1, il est envisageable de communiquer des données personnelles lorsque cela s’avère nécessaire pour protéger la vie ou l’intégrité corporelle de la personne concernée ou d’un tiers (al. 3, let. a), pour prévenir un danger immédiat ou sérieux pour la sécurité publique d’un État Schengen ou d’un État tiers (al. 3, let. b), pour prévenir, constater ou poursuivre une infraction ou pour exécuter une décision pénale dès le moment où aucun intérêt digne de protection prépondérant de la personne concernée ne s’oppose à la communication (al. 3, let. c) ou lorsque cela s’avère nécessaire à l’exercice ou à la défense d’un droit devant une autorité compétente pour ainsi prévenir, constater ou poursuivre une infraction ou pour exécuter une décision pénale dès le moment où aucun intérêt digne de protection prépondérant de la personne concernée ne s’oppose à la communication (al. 3, let. d).</w:t>
      </w:r>
    </w:p>
    <w:p>
      <w:r>
        <w:rPr>
          <w:b/>
        </w:rPr>
        <w:t>E. 3.3.2.3</w:t>
      </w:r>
    </w:p>
    <w:p>
      <w:r>
        <w:t>En l’occurrence, la recourante ne démontre pas en quoi les personnes dont le nom figure dans les documents dont le MP-GE a ordonné la transmission aux autorités requérantes se trouveraient gravement menacées dans leur personnalité. En effet, elle se contente d’affirmer que « [l]a Russie ne présente pas un niveau de protection adéquat et aucun des motifs justificatifs de l’art. 11f al. 3 EIMP n’est applicable en l’espèce […] » (RR.2019.65, act. 1, p. 9; RR.2019.66, act. 1, p. 10). Aucune précision quant aux noms des personnes menacées ou le risque concret qu’elles encourent n’est relevé, étant précisé, au surplus, que la recourante mentionne expressément que la documentation bancaire concerne dans une très grande majorité « des transferts en lien avec des employés de A. SA dans d’autres pays que la Russie […] » (RR.2019.65+RR.2019.66, act. 1, p. 6). À relever également que la Russie a ratifié la Convention n° 108 du Conseil de l’Europe du 28 janvier 1982 pour la protection des personnes à l’égard du traitement automatisé des données à caractère personnel et a signé tant le Protocole additionnel n° 181 du 8 novembre 2001 (qui concerne les autorités de contrôle et les flux transfrontières de données) que le Protocole n° 223 d’amendement à la Convention du 10 octobre 2018. Enfin, et par surabondance, aucune procuration écrite permettant d'établir que le conseil de la recourante, ou cette dernière, sont légalement habilités à représenter les intérêts des tiers en question ne figure dans le dossier de la cause.</w:t>
      </w:r>
    </w:p>
    <w:p>
      <w:r>
        <w:rPr>
          <w:b/>
        </w:rPr>
        <w:t>E. 3.3.2.4</w:t>
      </w:r>
    </w:p>
    <w:p>
      <w:r>
        <w:t>Insuffisamment motivé, le grief soulevé est donc irrecevable.</w:t>
      </w:r>
    </w:p>
    <w:p>
      <w:r>
        <w:rPr>
          <w:b/>
        </w:rPr>
        <w:t>E. 3.3.3</w:t>
      </w:r>
    </w:p>
    <w:p>
      <w:r>
        <w:t>Dans un troisième grief A. SA, sous la plume de son conseil, estime que, pour accomplir ses obligations découlant de l’art. 328 CO, elle est légitimée à invoquer la protection de la personnalité de ses employés et donc à s’opposer à la transmission des informations non visées par la demande</w:t>
      </w:r>
    </w:p>
    <w:p>
      <w:r>
        <w:t>- 17 -</w:t>
      </w:r>
    </w:p>
    <w:p>
      <w:r>
        <w:t>d’entraide.</w:t>
      </w:r>
    </w:p>
    <w:p>
      <w:r>
        <w:t>In casu, ce grief est infondé et doit être rejeté pour plusieurs raisons. D’une part, la disposition légale précitée ne s’applique pas en matière d’entraide internationale en matière pénale. D’autre part, l’art. 328 al. 1 CO précise que l’employeur protège et respecte, dans les rapports de travail (« Der Arbeitgeber hat im Arbeitsverhältnis », « [n]ei rapporti di lavoro »), la personnalité du travailleur. Enfin, la disposition précitée s’applique dans le cadre des rapports de travail où il existe un lien de subordination entre le travailleur et l’employeur puisque, la protection de la personnalité dont il est fait référence, tend à limiter les ingérences non justifiées de ce dernier dans les droits de la personnalité de ses employés (v. arrêts du Tribunal fédéral 2C_103/2008 du 30 juin 2008 consid. 6.2; 2C_378/2010 du 10 mai 2011 consid. 3.4.2; 2C_154/2012 du 5 septembre 2012 consid. 4.2; 4A_652/2018 du 21 mai 2019 consid. 5.1; v. PORTMANN/RUDOLPH, in Basler Kommentar Obligationenrecht I, 6e éd., 2015, n° 1, 4, 10 ad art. 328).</w:t>
      </w:r>
    </w:p>
    <w:p>
      <w:r>
        <w:rPr>
          <w:b/>
        </w:rPr>
        <w:t>E. 3.4</w:t>
      </w:r>
    </w:p>
    <w:p>
      <w:r>
        <w:t>Infondé, le grief de violation du principe de proportionnalité est rejeté.</w:t>
      </w:r>
    </w:p>
    <w:p>
      <w:r>
        <w:rPr>
          <w:b/>
        </w:rPr>
        <w:t>E. 4</w:t>
      </w:r>
    </w:p>
    <w:p>
      <w:r>
        <w:t>Au vu de l’ensemble d’éléments qui précèdent, le recours est rejeté et les décisions de clôture du MP-GE du 27 février 2019 sont confirmées.</w:t>
      </w:r>
    </w:p>
    <w:p>
      <w:r>
        <w:rPr>
          <w:b/>
        </w:rPr>
        <w:t>E. 5</w:t>
      </w:r>
    </w:p>
    <w:p>
      <w:r>
        <w:t>En règle générale, les frais de procédure comprenant l'émolument d'arrêt,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Dans la mesure où la recourante a succombé, elle supportera les frais du présent arrêt, fixés à CHF 6’000.--. La recourante ayant versé un total de CHF 8’000.-- à titre d'avance de frais, l'émolument du présent arrêt est couvert par celles-ci et la caisse du Tribunal pénal fédéral leur restituera le solde de CHF 2'000.--.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