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RR.2019.63 vom 7. August 2019</w:t>
      </w:r>
    </w:p>
    <w:p>
      <w:r>
        <w:t>Bundesstrafgericht, 2019-08-07, DE</w:t>
      </w:r>
    </w:p>
    <w:p>
      <w:r>
        <w:rPr>
          <w:b/>
        </w:rPr>
        <w:t xml:space="preserve">Quelle: </w:t>
      </w:r>
      <w:r>
        <w:t>https://mcp.opencaselaw.ch/entscheid/bstger_RR.2019.63</w:t>
      </w:r>
    </w:p>
    <w:p>
      <w:r>
        <w:t>FR: TPF RR.2019.63 du 7 août 2019</w:t>
      </w:r>
    </w:p>
    <w:p>
      <w:r>
        <w:t>IT: TPF RR.2019.63 del 7 agosto 2019</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15. Okto- ber 1975 (ZPI EAUe; SR 0.353.11) und vom 17. März 1978 (ZPII EAUe; SR 0.353.12) sowie das Schengener Durchführungsübereinkommen vom 14. Juni 1985 (SDÜ; ABl. L 239 vom 22. September 2000, S. 19–62) i.V.m. dem Beschluss des Rates vom 12. Juni 2007 über die Einrichtung, den Be- trieb und die Nutzung des SIS der zweiten Generation (SIS II), namentlich Art. 26–31 (ABl. L 205 vom 7. August 2007, S. 63–84) massgebend.</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Verordnung vom 24. Februar 1982 über internationale Rechtshilfe in Strafsachen (Rechtshil- 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TPF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t>- 4 -</w:t>
      </w:r>
    </w:p>
    <w:p>
      <w:r>
        <w:rPr>
          <w:b/>
        </w:rPr>
        <w:t>E. 2.2</w:t>
      </w:r>
    </w:p>
    <w:p>
      <w:r>
        <w:t>Der Beschwerdeführer ist als Adressat des Auslieferungsentscheides ohne Weiteres zu dessen Anfechtung legitimiert. Auf die im Übrigen frist- und form- gerecht erhobene Beschwerde ist einzutreten.</w:t>
      </w:r>
    </w:p>
    <w:p>
      <w:r>
        <w:rPr>
          <w:b/>
        </w:rPr>
        <w:t>E. 3.1</w:t>
      </w:r>
    </w:p>
    <w:p>
      <w:r>
        <w:t>Der Beschwerdeführer bringt erstmals im vorliegenden Verfahren vor, dass das Urteil des Amtsgerichts in Tomaszów Lubelski vom 2. März 2016 im Ab- wesenheitsverfahren ergangen sei, anlässlich welchem seine Mindestrechte der Verteidigung nicht gewahrt worden seien (act. 1, S. 3 f.). Im vorinstanz- lichen Verfahren rügte der Beschwerdeführer dies nicht, weshalb sich der Beschwerdegegner im angefochtenen Auslieferungsentscheid dazu nicht äusserte. Nachdem der Beschwerdegegner sich zu dieser Rüge in der Be- schwerdeantwort vernehmen liess, kann darüber im vorliegenden Entscheid befunden werden.</w:t>
      </w:r>
    </w:p>
    <w:p>
      <w:r>
        <w:rPr>
          <w:b/>
        </w:rPr>
        <w:t>E. 3.2.1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des UNO- Pakt II nicht entspricht oder andere schwere Mängel aufweist (Art. 2 Abs. 1 lit. a und d IRSG). Gemäss konstanter Praxis wird die Gültigkeit von solchen ausländischen Verfahrensentscheiden nur ausnahmsweise, wenn beson- ders schwere Verletzungen des ausländischen Rechts vorliegen, überprüft. Dies ist der Fall, wenn das Auslieferungsersuchen rechtsmissbräuchlich er- scheint und Zweifel aufkommen, ob die grundsätzlichen Verteidigungsrechte im ausländischen Verfahren gewahrt werden bzw. gewahrt worden sind (Ur- teile des Bundesgerichts 1A.118/2004 vom 3. August 2004 E. 3.8; 1A.15/2002 vom 5. März 2002 E. 3.2; Entscheide des Bundesstrafgerichts RH.2014.3 vom 5. März 2014 E. 9.4; RR.2013.89 vom 25. Juni 2013 E. 4.5; RR.2012.259 vom 28. Mai 2013 E. 5.3).</w:t>
      </w:r>
    </w:p>
    <w:p>
      <w:r>
        <w:rPr>
          <w:b/>
        </w:rPr>
        <w:t>E. 3.2.2</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ZP II EAUe).</w:t>
      </w:r>
    </w:p>
    <w:p>
      <w:r>
        <w:t>- 5 -</w:t>
      </w:r>
    </w:p>
    <w:p>
      <w:r>
        <w:rPr>
          <w:b/>
        </w:rPr>
        <w:t>E. 3.2.3</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 Art. 29 Abs. 2 BV; Art. 14 des internationalen Paktes vom 16. Dezem- ber 1966 über bürgerliche und politische Rechte, UNO-Pakt II; SR 0.103.2). Nach der Rechtsprechung sind die minimalen Verteidigungsrechte des ab- wesenden Angeklagten im Sinne von Art. 3 des ZP II EAUe jedoch gewahrt und das Abwesenheitsurteil bildet kein Hindernis für die Auslieferung, wenn dieser an der Gerichtsverhandlung durch einen frei gewählten Verteidiger vertreten wurde, der an der Verhandlung teilgenommen hat und Anträge stel- len konnte (BGE 129 II 56 E. 6.2 in fine und E. 6.3 S. 60 f.; Urteil des Bun- desgerichts 1A.261/2006 vom 9. Januar 2007 E. 3.2). Ein Beschuldigter hat grundsätzlich Anspruch darauf, in seiner Anwesenheit verurteilt zu werden (Art. 6 EMRK; Art. 29 Abs. 2 BV; Art. 14 UNO-Pakt II; BGE 127 I 213 E. 3a). Dieses Recht ist jedoch nicht absolut. Nach der Rechtsprechung des Euro- 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begründet sind. Das Recht, eine Neubeurteilung zu verlangen, besteht jedoch nicht uneingeschränkt (Ent- scheid des Bundesstrafgerichts RR.2015.287+RP.2015.70 vom 25. Novem- ber 2015 E. 4.3 mit zahlreichen Hinweisen auf die Rechtsprechung des EGMR).</w:t>
      </w:r>
    </w:p>
    <w:p>
      <w:r>
        <w:rPr>
          <w:b/>
        </w:rPr>
        <w:t>E. 3.3</w:t>
      </w:r>
    </w:p>
    <w:p>
      <w:r>
        <w:t>Den dem polnischen Auslieferungsersuchen beigelegten Unterlagen lässt sich in Bezug auf das Abwesenheitsurteil des Amtsgerichts Tomaszów Lu- belski vom 2. März 2016 Folgendes entnehmen:</w:t>
      </w:r>
    </w:p>
    <w:p>
      <w:r>
        <w:t>Die Gerichtsverhandlungen im Strafverfahren gegen den Beschwerdeführer wurde im Zeitraum vom 8. Juli 2014 bis 2. März 2016 insgesamt 14 Mal an- gesetzt bzw. durchgeführt. Das Amtsgericht rechnete den einen vom Be- schwerdeführer verbüssten Tag in der Untersuchungshaft an die ausgespro- chene Freiheitsstrafe an (act. 6.1, Urteil des Amtsgerichts Tomaszów Lu- belski vom 2. März 2016). Gemäss den im Schreiben vom 9. August 2018 gemachten Angaben des Amtsgerichts Tomaszów Lubelski nahm der Be- schwerdeführer an der Verhandlung vom 2. März 2016, anlässlich welcher das Urteil verkündet worden sei, nicht teil. Er sei über die Verhandlungster- mine benachrichtigt worden und habe sein Recht auf die Verteidigung nicht ausgeübt. Weiter wird darin ausgeführt, dass die Abschrift des Urteils dem</w:t>
      </w:r>
    </w:p>
    <w:p>
      <w:r>
        <w:t>- 6 -</w:t>
      </w:r>
    </w:p>
    <w:p>
      <w:r>
        <w:t>Beschwerdeführer am 25. März 2016 zugestellt worden sei. Das Urteil sei innert der gesetzlichen Frist nicht angefochten worden. Das Urteil vom 2. März 2016 sei in Rechtskraft erwachsen und vollstreckbar. Nachdem die polnischen Behörden festgestellt hätten, dass der Beschwerdeführer sich im Ausland aufhalte, habe das Amtsgericht Tomaszów Lubelski am 13. Oktober 2016 beschlossen, das Vollstreckungsverfahren bis zur Festnahme des Be- schwerdeführers auszusetzen und am 13. Juni 2017 sei der Europäische Haftbefehl gegen den Beschwerdeführer erlassen worden (act. 6.1, Schrei- ben des Amtsgerichts Tomaszów Lubelski vom 9. August 2018). Gemäss den im Europäischen Haftbefehl vom 13. Juni 2017 gemachten Angaben habe der Beschwerdeführer lediglich an der Verhandlung vom 17. Septem- ber 2014 teilgenommen, nicht jedoch an derjenigen vom 2. März 2016. Die Vorladung sei dem Beschwerdeführer geschickt, jedoch zweimal mit dem Vermerk «Not received in deadline» retourniert worden. Gemäss dem polni- schen Recht gelte die Vorladung als rechtsgültig zugestellt. Ebenso seien die polizeilichen Bemühungen, den Beschwerdeführer ausfindig zu machen, erfolglos verlaufen. Die Polizei habe jedoch ermitteln können, dass der Be- schwerdeführer sich im Ausland aufhalte (act. 6.6A, S. 3 f.).</w:t>
      </w:r>
    </w:p>
    <w:p>
      <w:r>
        <w:rPr>
          <w:b/>
        </w:rPr>
        <w:t>E. 3.4</w:t>
      </w:r>
    </w:p>
    <w:p>
      <w:r>
        <w:t>Nach dem Gesagten kann festgehalten werden, dass der Beschwerdeführer anlässlich der Verhandlung vom 2. März 2016 unbestrittenermassen nicht teilgenommen hatte und an dieser nicht anwaltlich vertreten war. Laut den Angaben des Amtsgerichts Tomaszów Lubelski wurde jedoch das im Abwe- senheitsverfahren ergangene Urteil dem Beschwerdeführer zugestellt. Dass ihm das Urteil vom 2. März 2016 nicht zugestellt worden sein soll, wird vom Beschwerdeführer nicht bestritten. In der vorliegenden Beschwerde bringt er lediglich vor, im polnischen Verfahren weder rechtsgültig vorgeladen noch anwaltlich vertreten worden zu sein (act. 1, S. 3 f.). Somit ist davon auszu- gehen, dass das Abwesenheitsurteil vom 2. März 2016 dem Beschwerde- führer zugestellt worden ist und er dagegen ein Rechtsmittel hätte ergreifen bzw. eine Neubeurteilung verlangen können. Davon machte er laut den An- gaben in den Rechthilfeunterlagen keinen Gebrauch, weshalb das Urteil vom 2. März 2016 am 1. April 2016 in Rechtskraft erwuchs (act. 6.1, Urteil des Amtsgerichts Tomaszów Lubelski vom 2. März 2016, S. 5). Unter diesen Umständen ist nicht ersichtlich, inwiefern die Mindestrechte des Beschwer- deführers im polnischen Verfahren nicht gewahrt worden wären. Die Rüge ist unbegründet. Daran vermag auch das Vorbringen des Beschwerdefüh- rers, dass es sich bei einer Verurteilung zu einer unbedingten Freiheitsstrafe nach Schweizer Recht um einen Anwendungsfall der notwendigen Verteidi- gung gehandelt hätte, nichts zu ändern. Die Verteidigung im Strafverfahren bestimmt sich nach polnischem Recht.</w:t>
      </w:r>
    </w:p>
    <w:p>
      <w:r>
        <w:t>- 7 -</w:t>
      </w:r>
    </w:p>
    <w:p>
      <w:r>
        <w:rPr>
          <w:b/>
        </w:rPr>
        <w:t>E. 3.5</w:t>
      </w:r>
    </w:p>
    <w:p>
      <w:r>
        <w:t>Im vorinstanzlichen Verfahren war der Beschwerdeführer nicht anwaltlich vertreten und brachte gegen seine Auslieferung lediglich vor, dass er in der Schweiz zusammen mit seiner Verlobten und ihrem gemeinsamen Sohn lebe (act. 6.3). Dieser Einwand wurde vom Beschwerdegegner eingehend geprüft und abgewiesen. Allfällige Nachteile, die der Beschwerdeführer oder seine Verlobte oder sein Sohn durch seine Auslieferung erleiden könnten, brachte der anwaltlich vertretene Beschwerdeführer im vorliegenden Be- schwerdeverfahren nicht vor, weshalb darauf nicht weiter einzugehen ist. An- dere Gründe, welche einer Auslieferung entgegenstehen könnten, sind we- der ersichtlich noch werden solche geltend gemacht.</w:t>
      </w:r>
    </w:p>
    <w:p>
      <w:r>
        <w:rPr>
          <w:b/>
        </w:rPr>
        <w:t>E. 4</w:t>
      </w:r>
    </w:p>
    <w:p>
      <w:r>
        <w:t>Nach dem Gesagten ist die Auslieferung des Beschwerdeführers an Polen zulässig und der angefochtene Entscheid ist nicht zu beanstanden.</w:t>
      </w:r>
    </w:p>
    <w:p>
      <w:r>
        <w:rPr>
          <w:b/>
        </w:rPr>
        <w:t>E. 5.1</w:t>
      </w:r>
    </w:p>
    <w:p>
      <w:r>
        <w:t>Bei diesem Ausgang des Verfahrens hätte der Beschwerdeführer die Ge- richtskosten zu tragen. Der Beschwerdeführer ersuchte jedoch um unent- geltliche Rechtspflege und Verbeiständung (RP.2019.17,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5.3</w:t>
      </w:r>
    </w:p>
    <w:p>
      <w:r>
        <w:t>Aufgrund des oben Ausgeführten erwies sich die Beschwerde offensichtlich als aussichtslos im Sinne von Art. 65 Abs. 1 VwVG. Demzufolge ist das Ge- such des Beschwerdeführers um unentgeltliche Rechtspflege und -verbei- ständung bereits aus diesem Grund abzuweisen.</w:t>
      </w:r>
    </w:p>
    <w:p>
      <w:r>
        <w:rPr>
          <w:b/>
        </w:rPr>
        <w:t>E. 5.4</w:t>
      </w:r>
    </w:p>
    <w:p>
      <w:r>
        <w:t>Bei diesem Ausgang des Verfahrens sind die Gerichtskosten dem Be- schwerdeführer aufzuerlegen (Art. 63 Abs. 1 VwVG). Den womöglich schwierigen finanziellen Verhältnissen des Beschwerdeführers ist bei der</w:t>
      </w:r>
    </w:p>
    <w:p>
      <w:r>
        <w:t>- 8 -</w:t>
      </w:r>
    </w:p>
    <w:p>
      <w:r>
        <w:t>Festlegung der Gerichtsgebühr Rechnung zu tragen (vgl. Art. 63 Abs. 4bis VwVG). Die reduzierte Gerichtsgebühr ist auf Fr. 1‘000.-- festzusetzen und dem Beschwerdeführer aufzuerlegen (Art. 63 Abs. 5 VwVG und Art. 73 StBOG sowie Art. 5 und 8 Abs. 3 lit. a des Reglements des Bundesstrafge- richts vom 31. August 2010 über die Kosten, Gebühren und Entschädigun- 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