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RR.2019.50 vom 9. April 2019</w:t>
      </w:r>
    </w:p>
    <w:p>
      <w:r>
        <w:t>Bundesstrafgericht, 2019-04-09, DE</w:t>
      </w:r>
    </w:p>
    <w:p>
      <w:r>
        <w:rPr>
          <w:b/>
        </w:rPr>
        <w:t xml:space="preserve">Quelle: </w:t>
      </w:r>
      <w:r>
        <w:t>https://mcp.opencaselaw.ch/entscheid/bstger_RR.2019.50</w:t>
      </w:r>
    </w:p>
    <w:p>
      <w:r>
        <w:t>FR: TPF RR.2019.50 du 9 avril 2019</w:t>
      </w:r>
    </w:p>
    <w:p>
      <w:r>
        <w:t>IT: TPF RR.2019.50 del 9 aprile 2019</w:t>
      </w:r>
    </w:p>
    <w:p>
      <w:pPr>
        <w:pStyle w:val="Heading2"/>
      </w:pPr>
      <w:r>
        <w:t>Regeste</w:t>
      </w:r>
    </w:p>
    <w:p>
      <w:r>
        <w:t>Auslieferung an Serbien. Auslieferungsentscheid (Art. 55 IRSG). Unentgeltliche Rechtspflege (Art. 65 VwVG).</w:t>
      </w:r>
    </w:p>
    <w:p>
      <w:pPr>
        <w:pStyle w:val="Heading2"/>
      </w:pPr>
      <w:r>
        <w:t>Erwägungen</w:t>
      </w:r>
    </w:p>
    <w:p>
      <w:r>
        <w:rPr>
          <w:b/>
        </w:rPr>
        <w:t>E. 1.1</w:t>
      </w:r>
    </w:p>
    <w:p>
      <w:r>
        <w:t>Für den Auslieferungsverkehr zwischen der Schweiz und Serbien sind pri- mär das Europäische Auslieferungsübereinkommen vom 13. Dezem- ber 1957 (EAUe; SR 0.353.1) sowie das zu diesem Übereinkommen am 15. Oktober 1975 ergangene erste Zusatzprotokoll (ZPI EAUe; SR 0.353.11), das am 17. März 1978 ergangene zweite Zusatzprotokoll (ZPII EAUe; SR 0.353.12), das am 10. November 2010 ergangene dritte Zusatz- protokoll (ZPIII EAUe; SR 0.353.13) sowie das am 20. September 2012 er- gangene vierte Zusatzprotokoll (ZPIV EAUe; SR. 0353.14) massgebend.</w:t>
      </w:r>
    </w:p>
    <w:p>
      <w:r>
        <w:rPr>
          <w:b/>
        </w:rPr>
        <w:t>E. 1.2</w:t>
      </w:r>
    </w:p>
    <w:p>
      <w:r>
        <w:t>Soweit das Übereinkommen und die Zusatzprotokolle bestimmte Fragen nicht abschliessend regeln, findet auf das Verfahren der Auslieferung aus- schliesslich das Recht des ersuchten Staates Anwendung (Art. 22 EAUe), vorliegend also das Bundesgesetz vom 20. März 1981 (Rechtshilfegesetz, IRSG; SR 351.1) und die Verordnung vom 24. Februar 1982 über internati- onale Rechtshilfe in Strafsachen (Rechtshilfeverordnung, IRSV; SR 351.11). Das innerstaatliche Recht gelangt nach dem Günstigkeitsprinzip auch dann zur Anwendung, wenn dieses geringere Anforderungen an die Rechtshilfe stellt (BGE 142 IV 250 E. 3; 140 IV 123 E. 2 S. 126; 137 IV 33 E. 2.2.2 S. 40 f.; jeweils m.w.H.). Vorbehalten bleibt die Wahrung der Menschen- rechte (BGE 135 IV 212 E. 2.3; 123 II 595 E. 7c S. 617; TPF 2008 24 E. 1.1 S. 26).</w:t>
      </w:r>
    </w:p>
    <w:p>
      <w:r>
        <w:t>Für das Beschwerdeverfahren gelten zudem die Bestimmungen des Bun- desgesetzes vom 20. Dezember 1968 über das Verwaltungsverfahren (Ver- waltungsverfahrensgesetz, VwVG; SR 172.021; vgl. Art. 39 Abs. 2 lit. b i.V.m. Art. 37 Abs. 2 lit. a Ziff. 1 StBOG).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hier angefochtene Auslieferungsentscheid wurde dem Beschwerdefüh- rer am 15. Februar 2019 eröffnet (act. 1.1). Als Adressat des Auslieferungs- entscheids ist er ohne Weiteres zu dessen Anfechtung legitimiert. Auf die form- und fristgerecht erhobene Beschwerde ist einzutreten.</w:t>
      </w:r>
    </w:p>
    <w:p>
      <w:r>
        <w:t>- 4 -</w:t>
      </w:r>
    </w:p>
    <w:p>
      <w:r>
        <w:rPr>
          <w:b/>
        </w:rPr>
        <w:t>E. 3.1</w:t>
      </w:r>
    </w:p>
    <w:p>
      <w:r>
        <w:t>Der Beschwerdeführer bringt im Wesentlichen vor, er bestreite die rechts- kräftige Verurteilung wegen eines Verkehrsunfalles mit Todesfolge nicht und akzeptiere die ihm auferlegte Freiheitsstrafe. Er sei deutscher Staatsange- höriger und sei in Deutschland und Österreich aufgewachsen. Zur Zeit des Unfalls habe er sich in Serbien in den Ferien befunden. Ihm sei anlässlich des Gerichtstermins eröffnet worden, dass er die Strafe in Deutschland zu verbüssen habe. Eine Vorladung oder Einladung zum Strafvollzug habe er weder von Deutschland noch von Serbien erhalten. Seit Herbst 2018 wohne er mit seiner Frau und drei Kindern in der Schweiz und gehe hier einer Ar- beitstätigkeit nach. Der Auslieferungsentscheid widerspreche seiner sozia- len Wiedereingliederung, welche bei einem Strafvollzug in Serbien faktisch verunmöglicht werde. Der Kontakt zu seiner Familie würde im Falle einer Auslieferung nach Serbien erheblich stärker eingeschränkt werden (act. 1, S. 2 ff.).</w:t>
      </w:r>
    </w:p>
    <w:p>
      <w:r>
        <w:rPr>
          <w:b/>
        </w:rPr>
        <w:t>E. 4.1</w:t>
      </w:r>
    </w:p>
    <w:p>
      <w:r>
        <w:t>Das Vorbringen des Beschwerdeführers, wonach zwischen Serbien und Schweiz kein Auslieferungsvertrag bestehe, ist auf die in E. 1.1 zwischen Serbien und der Schweiz geltenden rechtlichen Bestimmungen zu verwei- sen. Im Übrigen wurde der Beschwerdeführer auf die rechtlichen Grundlagen bereits im Rahmen seiner Beschwerde gegen die angeordnete Ausliefe- rungshaft hingewiesen (vgl. Beschluss des Bundesstrafgerichts RH.2019.2 vom 11. Februar 2019 E. 3.3.1). Die Rüge geht fehl.</w:t>
      </w:r>
    </w:p>
    <w:p>
      <w:r>
        <w:rPr>
          <w:b/>
        </w:rPr>
        <w:t>E. 4.2</w:t>
      </w:r>
    </w:p>
    <w:p>
      <w:r>
        <w:t>Gemäss Art. 37 Abs. 1 IRSG kann die Auslieferung abgelehnt werden, wenn die Schweiz die Vollstreckung des ausländischen Strafentscheides überneh- men kann und dies im Hinblick auf die soziale Wiedereingliederung des Ver- folgten angezeigt erscheint. Jedoch kann eine Auslieferung nach ständiger Rechtsprechung in Fällen, in welchen – wie vorliegend – das EAUe Anwen- dung findet, nicht gestützt auf Art. 37 IRSG verweigert werden (vgl. BGE 129 II 100 E. 3.1 S. 102; 123 II 279 E. 2d S. 283; 122 II 485 E. 3a und 3b; 120 Ib 120 E. 3c; Entscheide des Bundesstrafgerichts RR.2019.2 vom 17. Januar 2019 E. 6.2; RR.2018.183 vom 21. August 2018 E. 3.2). Zudem setzt die Vollstreckung von Strafentscheiden eines anderen Staates ein ausdrückli- ches Ersuchen des betreffenden Staates voraus (vgl. Art. 94 Abs. 1 IRSG; BGE 129 II 100 E. 3.1; 120 Ib 120 E. 3c). Die vom Beschwerdeführer einge- reichte Kopie des Urteils des Obergerichts in Požarevac vom 7. März 2019 besagt nur, dass das Gericht die Voraussetzungen für die Einreichung eines Antrags auf Vollstreckung der Verurteilung des Beschwerdeführers in der</w:t>
      </w:r>
    </w:p>
    <w:p>
      <w:r>
        <w:t>- 5 -</w:t>
      </w:r>
    </w:p>
    <w:p>
      <w:r>
        <w:t>Schweiz als erfüllt erachte. Ob und von welcher Amtsstelle ein solcher An- trag an die Schweiz gerichtet worden ist, geht daraus hingegen nicht hervor. Jedenfalls ist den vorliegenden Akten ein ausdrückliches Ersuchen der ser- bischen Behörden bis dato nicht zu entnehmen. Das Vorbringen, ein solcher stehe in Aussicht, stellt für sich noch keinen Grund dar, die Auslieferung zu verweigern. Bei diesem Ergebnis bedarf es keiner Sistierung des Verfah- rens, weshalb der entsprechende Antrag des Beschwerdeführers abzuwei- sen ist.</w:t>
      </w:r>
    </w:p>
    <w:p>
      <w:r>
        <w:rPr>
          <w:b/>
        </w:rPr>
        <w:t>E. 4.3</w:t>
      </w:r>
    </w:p>
    <w:p>
      <w:r>
        <w:t>Jede Person hat das Recht auf Achtung ihres Privat- und Familienlebens (Art. 8 Abs.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 Gemäss ständiger, restriktiver Rechtsprechung kann Art. 8 EMRK einer Aus- lieferung nur ausnahmsweise bei aussergewöhnlichen familiären Verhältnis- sen entgegenstehen (BGE 129 II 100 E. 3.5 m.w.H.; Entscheide des Bun- desstrafgerichts RR.2018.295 vom 28. November 2018 E. 7.1; RR.2018.247 vom 5. November 2018 E. 4.2).</w:t>
      </w:r>
    </w:p>
    <w:p>
      <w:r>
        <w:t>Aussergewöhnliche familiäre Verhältnisse, welche einer Auslieferung aus- nahmsweise entgegenstehen könnten, werden vom Beschwerdeführer in seiner Eingabe keine geltend gemacht und sind auch nicht ersichtlich. Eine Einschränkung des Familienlebens kann sowenig wie in jedem anderen Straffall vermieden werden, in welchem Untersuchungshaft angeordnet wird bzw. eine freiheitsentziehende Sanktion zu verhängen ist. Eine Verletzung der EMRK ist diesbezüglich nicht ersichtlich.</w:t>
      </w:r>
    </w:p>
    <w:p>
      <w:r>
        <w:rPr>
          <w:b/>
        </w:rPr>
        <w:t>E. 5</w:t>
      </w:r>
    </w:p>
    <w:p>
      <w:r>
        <w:t>Nach dem Gesagten erweist sich der angefochtene Entscheid als rechtmäs- sig. Die Rügen des Beschwerdeführers erweisen sich als unbegründet und andere Auslieferungshindernisse sind nicht zu erkennen.</w:t>
      </w:r>
    </w:p>
    <w:p>
      <w:r>
        <w:rPr>
          <w:b/>
        </w:rPr>
        <w:t>E. 6.1</w:t>
      </w:r>
    </w:p>
    <w:p>
      <w:r>
        <w:t>Bei diesem Ausgang des Verfahrens hätte der Beschwerdeführer die Ge- richtskosten zu tragen. Der Beschwerdeführer ersuchte jedoch um unent- geltliche Rechtspflege und Verbeiständung (RP.2019.12, act. 1).</w:t>
      </w:r>
    </w:p>
    <w:p>
      <w:r>
        <w:t>- 6 -</w:t>
      </w:r>
    </w:p>
    <w:p>
      <w:r>
        <w:rPr>
          <w:b/>
        </w:rPr>
        <w:t>E. 6.2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6.3</w:t>
      </w:r>
    </w:p>
    <w:p>
      <w:r>
        <w:t>Bei dem oben Ausgeführten erwies sich die Beschwerde offensichtlich als aussichtslos im Sinne von Art. 65 Abs. 1 VwVG. Demzufolge ist das Gesuch des Beschwerdeführers um unentgeltliche Rechtspflege und Verbeistän- dung bereits aus diesem Grund abzuweisen.</w:t>
      </w:r>
    </w:p>
    <w:p>
      <w:r>
        <w:rPr>
          <w:b/>
        </w:rPr>
        <w:t>E. 6.4</w:t>
      </w:r>
    </w:p>
    <w:p>
      <w:r>
        <w:t>Bei diesem Ausgang des Verfahrens sind die Gerichtskosten dem Be- schwerdeführer aufzuerlegen (Art. 63 Abs. 1 VwVG). Den womöglich schwierigen finanziellen Verhältnissen des Beschwerdeführers ist bei der Festlegung der Spruchgebühr Rechnung zu tragen (vgl. Art. 63 Abs. 4bis VwVG). Die reduzierte Gerichtsgebühr ist auf Fr. 1‘000.-- festzusetzen und dem Beschwerdeführer aufzuerlegen (Art. 63 Abs. 5 VwVG und Art. 73 StBOG sowie Art. 5 und 8 Abs. 3 lit. a des Reglements des Bundesstrafge- richts vom 31. August 2010 über die Kosten, Gebühren und Entschädigun- 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