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RR.2019.343 vom 13. März 2020</w:t>
      </w:r>
    </w:p>
    <w:p>
      <w:r>
        <w:t>Bundesstrafgericht, 2020-03-13, DE</w:t>
      </w:r>
    </w:p>
    <w:p>
      <w:r>
        <w:rPr>
          <w:b/>
        </w:rPr>
        <w:t xml:space="preserve">Quelle: </w:t>
      </w:r>
      <w:r>
        <w:t>https://mcp.opencaselaw.ch/entscheid/bstger_RR.2019.343</w:t>
      </w:r>
    </w:p>
    <w:p>
      <w:r>
        <w:t>FR: TPF RR.2019.343 du 13 mars 2020</w:t>
      </w:r>
    </w:p>
    <w:p>
      <w:r>
        <w:t>IT: TPF RR.2019.343 del 13 marzo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w:t>
      </w:r>
    </w:p>
    <w:p>
      <w:r>
        <w:t>- 4 -</w:t>
      </w:r>
    </w:p>
    <w:p>
      <w:r>
        <w:t>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saldierten Kontos Nr. 1 bei der Bank D. ist die Beschwer- deführerin beschwerdebefugt. Auf die im Übrigen form- und fristgerecht er- hobene Beschwerde ist einzutreten.</w:t>
      </w:r>
    </w:p>
    <w:p>
      <w:r>
        <w:rPr>
          <w:b/>
        </w:rPr>
        <w:t>E. 4.1</w:t>
      </w:r>
    </w:p>
    <w:p>
      <w:r>
        <w:t>Obwohl die Beschwerdeführerin eine Verletzung ihres Anspruchs auf recht- liches Gehör nicht ausdrücklich geltend macht, sei einleitend Folgendes an- gemerkt:</w:t>
      </w:r>
    </w:p>
    <w:p>
      <w:r>
        <w:t>- 5 -</w:t>
      </w:r>
    </w:p>
    <w:p>
      <w:r>
        <w:t>Die Beschwerdegegnerin stellte der Beschwerdeführerin am 13. September 2019 unter anderem das Rechtshilfeersuchen zu, ohne zugleich die in der Fussnote auf der Seite 9 des Ersuchens erwähnte Zahlungsliste beizulegen. Im Schreiben vom 20. November 2019 wies die Beschwerdeführerin die Be- schwerdegegnerin darauf hin, dass sie in ihrem Schreiben vom 31. Oktober 2019 um Einsicht in die Zahlungsliste ersucht habe und bat sie erneut um deren Zustellung (Verfahrensakten, unpaginiert, Schreiben des Rechtsan- walts Jean-Marc Carnicé vom 20. November 2019). In der Folge stellte die Beschwerdegegnerin der Beschwerdeführerin die Zahlungsliste mit Schrei- ben vom 21. November 2019 zu (act. 1.10). Zwar erging die hier angefoch- tene Schlussverfügung am 13. November 2019, mithin vor Zustellung der Zahlungsliste an die Beschwerdeführerin. Indes lag die Zahlungsliste der Be- schwerdeführerin während der laufenden 30-tägigen Rechtsmittelfrist vor, zu welcher sie in der Beschwerdeschrift Stellung nahm. Somit ist davon auszu- gehen, dass der Beschwerdeführerin durch verspätete Zustellung der Liste kein Nachteil erwachsen ist. Eine allfällige Gehörsverletzung wäre mit der nachträglichen Zustellung der Liste am 21. November 2019 geheilt worden.</w:t>
      </w:r>
    </w:p>
    <w:p>
      <w:r>
        <w:rPr>
          <w:b/>
        </w:rPr>
        <w:t>E. 4.2</w:t>
      </w:r>
    </w:p>
    <w:p>
      <w:r>
        <w:t>Das Gesagte gilt sinngemäss in Bezug auf die der Beschwerdeführerin nicht am 13. September 2019, sondern erst mit Schreiben vom 12. November 2019 zugestellten Anhänge des brasilianischen Rechtshilfeersuchens (act. 1.13). Diese Rechtshilfebeilagen hätten der Beschwerdeführerin vor Er- lass der angefochtenen Schlussverfügung zugestellt werden müssen und dies unabhängig davon, ob sich diese Anhänge der Beschwerdegegnerin für den Erlass der Schlussverfügung als Grundlage dienten. Dies gilt umso mehr, als es sich dabei um die Kollaborationsvereinbarungen seitens E. und F. sowie den Gerichtsentscheid betreffend die Anordnung der von den bra- silianischen Behörden ersuchten Rechtshilfemassnahmen handelt, die einen wesentlichen Bestandteil des Ersuchens bilden (siehe auch E. 5.3 hiernach). Durch deren Zustellung am 12. November 2019 und der Möglichkeit, hierzu in der Beschwerdeschrift Stellung zu nehmen, wäre eine allfällige Gehörs- verletzung als geheilt zu erachten.</w:t>
      </w:r>
    </w:p>
    <w:p>
      <w:r>
        <w:rPr>
          <w:b/>
        </w:rPr>
        <w:t>E. 5.1</w:t>
      </w:r>
    </w:p>
    <w:p>
      <w:r>
        <w:t>Die Beschwerdeführerin bringt zunächst vor, das Ersuchen sei zu wenig prä- zise und gestützt darauf liessen sich die doppelte Strafbarkeit sowie Verwei- gerungsgründe nicht beurteilen (act. 1, S. 15 f.).</w:t>
      </w:r>
    </w:p>
    <w:p>
      <w:r>
        <w:rPr>
          <w:b/>
        </w:rPr>
        <w:t>E. 5.2</w:t>
      </w:r>
    </w:p>
    <w:p>
      <w:r>
        <w:t>Gemäss Art. 24 Ziff. 1 RV-BRA haben Rechtshilfeersuchen nebst anderem folgenden Angaben zu enthalten: die Behörde, von der es ausgeht, und ge- gebenenfalls die im ersuchenden Staat für das Strafverfahren zuständige</w:t>
      </w:r>
    </w:p>
    <w:p>
      <w:r>
        <w:t>- 6 -</w:t>
      </w:r>
    </w:p>
    <w:p>
      <w:r>
        <w:t>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5.3</w:t>
      </w:r>
    </w:p>
    <w:p>
      <w:r>
        <w:t>Dem brasilianischen Rechtshilfeersuchen vom 21. Juni 2018 lässt sich zu- sammenfassend folgender Sachverhalt entnehmen (act. 1.5):</w:t>
      </w:r>
    </w:p>
    <w:p>
      <w:r>
        <w:t>B. soll während seiner Amtszeit als […] von Rio de Janeiro (2007 und 2014) an der Spitze eines organisierten Netzwerkes gestanden haben, das unter anderem alle wichtigen öffentlichen Verträge zwecks Leistung von Beste- chungsgeldern mit 5 % überfakturiert habe. B. habe mehr als USD 100 Mio. an Bestechungsgeldern erhalten. Die erhaltenen Bestechungsgelder seien unter anderem ins Ausland, namentlich auf Konten von Offshore-Gesell-</w:t>
      </w:r>
    </w:p>
    <w:p>
      <w:r>
        <w:t>- 7 -</w:t>
      </w:r>
    </w:p>
    <w:p>
      <w:r>
        <w:t>schaften geflossen und seien auf diese Weise gewaschen worden. Die Geld- wäschereivorgänge seien infolge der Kooperation der Brüder G. und G.1 entdeckt worden, die als «operateurs financiers» von B. für die Verwaltung der Bestechungsgelder und für den Transfer ins Ausland verantwortlich ge- wesen seien. Aufgrund der exorbitanten Summe der von B. erhaltenen Be- stechungsgelder hätten die Brüder G. und G.1 auf die Dienstleistungen von in Uruguay wohnhaften E. und F. zurückgegriffen, die auf dem Schwarzmarkt als «H.» und «I.» bekannt gewesen seien. Nach ihrer Verhaftung in Uruguay hätten E. und F. eine Kollaborationsvereinbarung unterzeichnet und die ihnen vorgeworfenen kriminellen Handlungen gestanden. Namentlich hätten sie angegeben, die aus Korruption stammenden Mittel von B. ins Ausland transferiert und dabei auf ein weites Geldwäschereinetzwerk zurückgegriffen zu haben. Dieses Netzwerk bestehe aus dutzenden Finanzagenten, die es ermöglicht hätten, die Vermögenwerte in Banksystemen zu verschieben und behördlichen Kontrollen zu entgehen. B. sei nur einer der Staatsfunktionäre, der von den Geldwäschereipraktiken von E. und F. profitiert habe. Ferner hätten E. und F. zugegeben, dass sie während 25 Jahren der Organisations- struktur der Gesellschaft J. im Bereich der Bestechungsgeldern angehört hätten. Um Eingänge und Ausgänge der Geldflüsse von solch hohem Um- fang kontrollieren zu können, hätten E. und F. das computerisierte System namens «K.» kreiert. Darin seien alle Transaktionen von Bestechungsgel- dern, die Begünstigten sowie die Empfängerbanken und –konten verzeich- net worden. Das System weise ein Register mit über 3’000 Offshore-Gesell- schaften in 53 Länder auf und die Transaktionssumme belaufe sich auf über USD 1'632’000'000.--. Davon seien rund USD 348 Mio. in die Schweiz über- wiesen worden. Die Analyse des «K.» Systems habe ergeben, dass auf das Konto Nr. 1 der Beschwerdeführerin bei der Bank D. Transaktionen im Um- fang von USD 15'525.-- erfolgt seien.</w:t>
      </w:r>
    </w:p>
    <w:p>
      <w:r>
        <w:rPr>
          <w:b/>
        </w:rPr>
        <w:t>E. 5.4.1</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 B. gehörenden Beste- chungsgelder gewaschen worden seien. Ebenso sind im Ersuchen keine wi- dersprüchlichen Angaben zu erkennen.</w:t>
      </w:r>
    </w:p>
    <w:p>
      <w:r>
        <w:rPr>
          <w:b/>
        </w:rPr>
        <w:t>E. 5.4.2</w:t>
      </w:r>
    </w:p>
    <w:p>
      <w:r>
        <w:t>Entgegen der Ansicht der Beschwerdeführerin lässt sich gestützt auf die Dar- stellung im Ersuchen auch die doppelte Strafbarkeit beurteilen, welche von ihr im Übrigen nicht in Frage gestellt wird. Namentlich geht aus dem Ersu- chen ausreichend hervor, dass B. während seiner Zeit als […] von Rio de</w:t>
      </w:r>
    </w:p>
    <w:p>
      <w:r>
        <w:t>- 8 -</w:t>
      </w:r>
    </w:p>
    <w:p>
      <w:r>
        <w:t>Janeiro über USD 100 Mio. an Bestechungsgelder im Zusammenhang mit Vergaben im öffentlichen Beschaffungswesen erhalten haben soll, die an- schliessend mittels eines weiten Netzwerkes von natürlichen Personen und Offshore-Gesellschaften durch Überweisungen auf ausländische Bankkon- ten gewaschen worden seien. Als Vortat der Geldwäscherei nahm die Be- schwerdegegnerin gestützt auf die Angaben im Ersuchen richtigerweise Be- stechung an. Hinweise, dass die B. vorgeworfenen Widerhandlungen fiska- lischer Natur seien, wie von der Beschwerdeführerin aufgeworfen wird, las- sen sich dem Ersuchen nicht entnehmen. Soweit ersichtlich, ist die Untersu- chung gegen B. noch nicht abgeschlossen. Deshalb ist nicht zu bemängeln, dass die ersuchende Behörde die von B. mutmasslich begangene aktive Be- stechung als Vortat nur allgemein umschreibt, was im Rechtshilfeverkehr nicht unüblich ist, zumal über die Vortat oftmals (noch) keine genaueren Kenntnisse vorliegen. Im Bereich der Geldwäscherei ist es als ausreichend zu erachten, wenn das Rechtshilfeersuchen verdächtige, geldwäschereitypi- sche Handlungen schildert (BGE 130 II 329 E. 5.1; 129 II 97 E. 3; ENGLER, Basler Kommentar, 2015 IRSG, Art. 28 N. 21). Die B. vorgeworfenen Hand- lungen, namentlich der in Auftrag gegebene Transfer von mutmasslich aus Bestechungshandlungen stammenden Gelder auf Schweizer Konten können prima facie als Geldwäschereihandlungen i.S.v. Art. 305bis StGB qualifiziert werden (vgl. Urteil des Bundesgerichts 6B_416/2019 vom 4. Juli 2019 E. 4). Hierbei ist das Verhältnis der mutmasslich in der Schweiz gewaschen Ver- mögenswerte im Vergleich zum Gesamtbetrag der von den Brüdern G. und G.1 begangenen Geldwäschereihandlungen nicht relevant.</w:t>
      </w:r>
    </w:p>
    <w:p>
      <w:r>
        <w:rPr>
          <w:b/>
        </w:rPr>
        <w:t>E. 5.4.3</w:t>
      </w:r>
    </w:p>
    <w:p>
      <w:r>
        <w:t>Entsprechend durfte die Beschwerdegegnerin auf das Ersuchen ohne wei- teres eintreten. Die Rüge der Beschwerdeführerin ist unbegründet. Bei die- sem Ergebnis war und ist die Einholung weiterer Informationen zwecks Er- gänzung des Ersuchens nicht notwendig. Der entsprechende Eventualan- trag der Beschwerdeführerin ist abzuweisen.</w:t>
      </w:r>
    </w:p>
    <w:p>
      <w:r>
        <w:rPr>
          <w:b/>
        </w:rPr>
        <w:t>E. 5.5</w:t>
      </w:r>
    </w:p>
    <w:p>
      <w:r>
        <w:t>Nach dem Gesagten ist der im brasilianischen Ersuchen dargestellte Sach- verhalt für den Rechtshilferichter bindend und den nachfolgenden Erwägun- gen zugrunde zu legen.</w:t>
      </w:r>
    </w:p>
    <w:p>
      <w:r>
        <w:rPr>
          <w:b/>
        </w:rPr>
        <w:t>E. 6.1</w:t>
      </w:r>
    </w:p>
    <w:p>
      <w:r>
        <w:t>Des Weiteren rügt die Beschwerdeführerin die Verletzung von Art. 2 IRSG (act. 1, S. 16).</w:t>
      </w:r>
    </w:p>
    <w:p>
      <w:r>
        <w:rPr>
          <w:b/>
        </w:rPr>
        <w:t>E. 6.2</w:t>
      </w:r>
    </w:p>
    <w:p>
      <w:r>
        <w:t>Gemäss ständiger Rechtsprechung können sich grundsätzlich nur Personen auf Art. 2 IRSG berufen, deren Auslieferung an einen anderen Staat oder</w:t>
      </w:r>
    </w:p>
    <w:p>
      <w:r>
        <w:t>- 9 -</w:t>
      </w:r>
    </w:p>
    <w:p>
      <w:r>
        <w:t>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6.3</w:t>
      </w:r>
    </w:p>
    <w:p>
      <w:r>
        <w:t>Die Beschwerdeführerin ist eine juristische Person und hat ihren Gesell- schaftssitz in Panama. Sie selbst ist im brasilianischen Strafverfahren nicht beschuldigt. Aus diesem Grund kann sich die Beschwerdeführerin auf Art. 2 IRSG nicht berufen und die diesbezügliche Rüge ist nicht zu hören.</w:t>
      </w:r>
    </w:p>
    <w:p>
      <w:r>
        <w:rPr>
          <w:b/>
        </w:rPr>
        <w:t>E. 7.1</w:t>
      </w:r>
    </w:p>
    <w:p>
      <w:r>
        <w:t>Schliesslich rügt die Beschwerdeführerin eine Verletzung des Verhältnis- mässigkeitsgrundsatzes (act. 1, S. 17 ff.).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w:t>
      </w:r>
    </w:p>
    <w:p>
      <w:r>
        <w:t>- 10 -</w:t>
      </w:r>
    </w:p>
    <w:p>
      <w:r>
        <w:t>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Die Beschwerdeführerin zeigt nicht konkret auf, welche in der Schlussverfü- gung bezeichneten Bankunterlagen nicht an die ersuchende Behörde her- auszugeben sind. Sie beschränkt ihre Ausführungen auf die Bestreitung ei- nes Zusammenhangs zwischen dem hier gegenständlichen Konto und dem brasilianischen Strafverfahren. Diese lediglich allgemein gehaltenen Ausfüh- rungen genügen den Begründungsanforderungen nicht, weshalb das Vor- bringen bereits aus diesem Grund abzuweisen ist.</w:t>
      </w:r>
    </w:p>
    <w:p>
      <w:r>
        <w:t>Im Übrigen wäre das Vorbringen auch inhaltlich unbegründet. Gemäss den für den Rechtshilferichter verbindlichen Ausführungen im Ersuchen besteht der Verdacht, dass B. Bestechungsgelder erhalten hätte, die er unter Beizug der Brüder G. und G.1, E. und F. und dem ihnen zur Verfügung stehenden Netzwerk von natürlichen Personen und Offshore-Gesellschaften gewa- schen hätte. Es ist deshalb nicht auszuschliessen, dass B. mithilfe des hier gegenständlichen Bankkontos der Beschwerdeführerin Gelder mutmasslich deliktischer Herkunft gewaschen haben könnte. Zudem handelt es sich bei</w:t>
      </w:r>
    </w:p>
    <w:p>
      <w:r>
        <w:t>- 11 -</w:t>
      </w:r>
    </w:p>
    <w:p>
      <w:r>
        <w:t>den von der Rechtshilfemassnahme betroffenen Unterlagen unter anderem um Kontoeröffnungsunterlagen sowie um Dokumente zu den Kontobewe- gungen. Als solche sind sie geeignet, der ausländischen Behörde zu ermög- lichen, den Fluss von allfälligen Bestechungsgeldern zu ermitteln. Ob die Operation «Lava Jato» auf Informationen beruht, die nicht im Einklang mit dem brasilianischen Recht beschafft wurden, und wem die auf das gegen- ständliche Konto überwiesenen Vermögenswerte tatsächlich zustanden bzw. weshalb der Betrag von USD 15'525.-- sogleich zurücküberwiesen wurde, wie die Beschwerdeführerin behauptet, wird der ausländische Sach- richter zu beurteilen haben (vgl. auch oben E. 6.3). Dasselbe gilt sinngemäss in Bezug auf die Vorbringen der Beschwerdeführerin, mit welchen sie die Nutzung des hier gegenständlichen Kontos für allfällige deliktische Zwecke bestreitet. Die Prüfung der Tat- und Schuldfrage obliegt nicht dem Schweizer Rechtshilferichter (s. E. 5.2 hiervor).</w:t>
      </w:r>
    </w:p>
    <w:p>
      <w:r>
        <w:rPr>
          <w:b/>
        </w:rPr>
        <w:t>E. 7.4</w:t>
      </w:r>
    </w:p>
    <w:p>
      <w:r>
        <w:t>Nicht nachvollziehbar ist die Argumentation der Beschwerdeführerin, wo- nach B. Bestechungsgelder im Umfang von USD 100 Mio. erhalten haben soll und dass die Brüder G. und G.1 genau diesen Betrag von mutmasslich gewaschenen Geldern an die brasilianischen Behörden via das System «K.» bereits zurückbezahlt hätten (act. 1, S. 18). Zum einen wird vorliegend nicht um Einziehung der mutmasslich B. gehörenden Bestechungsgelder ersucht, weshalb sich die Frage nach der Einziehungsfähigkeit der USD 100 Mio. vor- liegend nicht stellt. Zum anderen wird im Ersuchen ausgeführt wird, dass B. lediglich einer der staatlichen Funktionären gewesen sei, die auf die Dienst- leistungen der Brüder G. und G.1 zurückgegriffen hätten und dass sich der von den Brüdern G. und G.1 transferierte Betrag auf über USD 1‘632‘000‘000.-- beläuft. Schliesslich wurde das hier gegenständliche Bank- konto bereits im Jahr 2016 saldiert, weshalb vorliegend weder eine rechts- hilfeweise angeordnete Beschlagnahme noch Sperre von Vermögenswerten zu beurteilen ist.</w:t>
      </w:r>
    </w:p>
    <w:p>
      <w:r>
        <w:rPr>
          <w:b/>
        </w:rPr>
        <w:t>E. 7.5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rPr>
          <w:b/>
        </w:rPr>
        <w:t>E. 8</w:t>
      </w:r>
    </w:p>
    <w:p>
      <w:r>
        <w:t>Die Beschwerdeführerin begründet ihre Subeventualanträge bezüglich des Spezialitätsprinzips und der Sortierung der an die ausländische Behörde her- auszugebenden Unterlagen nicht, weshalb diese bereits mangels einer aus-</w:t>
      </w:r>
    </w:p>
    <w:p>
      <w:r>
        <w:t>- 12 -</w:t>
      </w:r>
    </w:p>
    <w:p>
      <w:r>
        <w:t>reichenden Begründung abzuweisen sind. Im Übrigen hat die Beschwerde- gegnerin in der Schlussverfügung den üblichen Spezialitätsvorbehalt ange- bracht. Es ist nicht ersichtlich und wird von der Beschwerdeführerin auch nicht dargelegt, weshalb zu befürchten ist, dass sich die brasilianischen Be- hörden nicht an den Spezialitätsvorbehalt halten werden.</w:t>
      </w:r>
    </w:p>
    <w:p>
      <w:r>
        <w:rPr>
          <w:b/>
        </w:rPr>
        <w:t>E. 9</w:t>
      </w:r>
    </w:p>
    <w:p>
      <w:r>
        <w:t>Nach dem Gesagten ist die Beschwerde vollumfänglich abzuweisen.</w:t>
      </w:r>
    </w:p>
    <w:p>
      <w:r>
        <w:rPr>
          <w:b/>
        </w:rPr>
        <w:t>E. 10</w:t>
      </w:r>
    </w:p>
    <w:p>
      <w:r>
        <w:t>Bei diesem Ausgang des Verfahrens sind die Gerichtskosten der Beschwer- deführerin aufzuerlegen (Art. 63 Abs. 1 VwVG). Die Gerichtsgebühr ist auf insgesamt Fr. 3'000.--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