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RR.2019.334 vom 5. Juni 2020</w:t>
      </w:r>
    </w:p>
    <w:p>
      <w:r>
        <w:t>Bundesstrafgericht, 2020-06-05, FR</w:t>
      </w:r>
    </w:p>
    <w:p>
      <w:r>
        <w:rPr>
          <w:b/>
        </w:rPr>
        <w:t xml:space="preserve">Quelle: </w:t>
      </w:r>
      <w:r>
        <w:t>https://mcp.opencaselaw.ch/entscheid/bstger_RR.2019.334</w:t>
      </w:r>
    </w:p>
    <w:p>
      <w:r>
        <w:t>FR: TPF RR.2019.334 du 5 juin 2020</w:t>
      </w:r>
    </w:p>
    <w:p>
      <w:r>
        <w:t>IT: TPF RR.2019.334 del 5 giugno 2020</w:t>
      </w:r>
    </w:p>
    <w:p>
      <w:pPr>
        <w:pStyle w:val="Heading2"/>
      </w:pPr>
      <w:r>
        <w:t>Regeste</w:t>
      </w:r>
    </w:p>
    <w:p>
      <w:r>
        <w:t>Entraide judiciaire internationale en matière pénale à la République tchèque. Suspension de la procédure. Remise de moyens de preuve (art. 74 EIMP).</w:t>
      </w:r>
    </w:p>
    <w:p>
      <w:pPr>
        <w:pStyle w:val="Heading2"/>
      </w:pPr>
      <w:r>
        <w:t>Erwägungen</w:t>
      </w:r>
    </w:p>
    <w:p>
      <w:r>
        <w:rPr>
          <w:b/>
        </w:rPr>
        <w:t>E. 1.1</w:t>
      </w:r>
    </w:p>
    <w:p>
      <w:r>
        <w:t>L'entraide judiciaire entre la République tchèque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 Entraide et extradition ») trouvent également application en l'espèce. Peut également s'appliquer, en l'occurrence et dans la mesure où elle est directement applicable, la Convention européenne relative au blanchiment, au dépistage, à la saisie et à la confiscation des produits du crime (CBl; RS 0.311.53). Les dispositions de ces traités</w:t>
      </w:r>
    </w:p>
    <w:p>
      <w:r>
        <w:t>- 5 -</w:t>
      </w:r>
    </w:p>
    <w:p>
      <w:r>
        <w:t>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 Elle n’est pas liée par les conclusions des parties (art. 25 al. 6 EIMP).</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OEIMP, est notamment réputé personnellement et directement touché au sens de l'art. 21 al. 3 et 80h EIMP, en cas d'informations sur un compte, le titulaire du compte et en cas de perquisition, le propriétaire ou le locataire (art. 9a let. b OEIMP). La qualité pour agir est exceptionnellement reconnue à l’ayant droit économique d’une société titulaire de compte lorsque celle-ci a été dissoute, sous réserve de l’abus de droit. Il appartient dans ce cas à l’ayant droit de prouver la liquidation, documents officiels à l’appui (ATF 123 II 153 consid. 2c et d; arrêt du Tribunal pénal fédéral RR.2015.14 du 11 février 2015 et les références citées). Le fait que la société liquidée l’ait été en faveur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1.5; 1C_161/2011 du 11 avril 2011 consid. 1.3.1 et les références citées). La recourante, titulaire du compte n° 3 et bénéficiaire de la société dissoute titulaire du compte n° 2, est ainsi légitimée à recourir contre la transmission des informations relatives aux comptes objets des décisions attaquées (act. 1.8).</w:t>
      </w:r>
    </w:p>
    <w:p>
      <w:r>
        <w:t>- 6 -</w:t>
      </w:r>
    </w:p>
    <w:p>
      <w:r>
        <w:rPr>
          <w:b/>
        </w:rPr>
        <w:t>E. 1.4</w:t>
      </w:r>
    </w:p>
    <w:p>
      <w:r>
        <w:t>Interjeté en temps utile (art. 80k EIMP), le recours est recevable de sorte qu’il y a lieu d'entrer en matière.</w:t>
      </w:r>
    </w:p>
    <w:p>
      <w:r>
        <w:rPr>
          <w:b/>
        </w:rPr>
        <w:t>E. 2.1</w:t>
      </w:r>
    </w:p>
    <w:p>
      <w:r>
        <w:t>À titre préalable, la recourante requiert la suspension de la procédure, jusqu’à ce qu’une décision finale et entrée en force soit rendue sur la demande déposée le 9 décembre 2019 par devant le Département fédéral de Justice et Police (ci-après: DFJP) sur la base des art. 1a et 17 EIMP, tendant principalement à ce que la demande d’entraide tchèque du 13 décembre 2017 soit déclarée irrecevable et qu’il soit fait interdiction au MP-GE de transmettre toute documentation aux autorités tchèques. De son point de vue, si le DFJP devait donner suite à cette requête, le recours deviendrait sans objet (act. 1, p. 7). Le MP-GE s’en est remis à l’appréciation de la Cour de céans sur ce point (act. 11); l’OFJ a, quant à lui, conclu au rejet de la demande, dans la mesure où une suspension de la procédure ne ferait qu’accentuer le retard dans l’exécution de l’entraide, déjà causé par le recours. En outre, si suspension il devait y avoir, ce serait celle de la procédure devant l’autorité administrative, en tant qu’il s’agit d’une procédure spéciale, et non celle de la procédure de recours par devant la Cour de céans, laquelle constitue la voie ordinaire (act. 12). Dans sa réplique, la recourante persiste dans ses conclusions, ajoutant que sa requête est motivée par le souci d’éviter des décisions contradictoires et par l’économie de procédure, vu le nombre et la complexité de griefs dont la Cour de céans est saisie (act. 15).</w:t>
      </w:r>
    </w:p>
    <w:p>
      <w:r>
        <w:rPr>
          <w:b/>
        </w:rPr>
        <w:t>E. 2.2</w:t>
      </w:r>
    </w:p>
    <w:p>
      <w:r>
        <w:t>En l’absence d’une disposition spécifique dans l’EIMP ou la loi fédérale sur la procédure administrative (PA; RS 172.021) quant à la suspension de la procédure (v. néanmoins SEETHALER/BOOSCHLER, in Waldmann/Weissenberger [édit.], VwVG, Praxiskommentar zum Bundesgesetz über das Verwaltungsverfahren, n° 61 ad art. 52 PA), la procédure est régie par le CPP (art. 12 al. 1 in fine EIMP et 54 CPP; arrêt du Tribunal pénal fédéral RR.2014.32 du 3 juillet 2014 consid. 4.2). Selon l’art. 314 al. 1 let. b du Code de procédure pénale suisse (CPP; RS 312.0), une procédure peut être suspendue lorsque l’issue de la procédure pénale dépend d’un autre procès dont il paraît indiqué d’attendre la fin. En matière d’entraide, dans la mesure où la demande d’entraide n’a pas été retirée par l’autorité requérante, il y a Iieu d’en achever l’exécution (arrêts du Tribunal fédéral 1C_284/2011 du 18 juillet 2011 consid. 1; 1C_357/2010 du 28 septembre 2010 consid. 1.2; 1C_559/2009 du 11 février 2010 consid. 1; 1A.218/2003 du 17 décembre 2003 consid. 3.5). Il en va des engagements internationaux pris par la Suisse ainsi que de l’exigence de célérité ancrée à l’art. 17a EIMP (arrêt du Tribunal pénal fédéral RR.2011.144-148 du</w:t>
      </w:r>
    </w:p>
    <w:p>
      <w:r>
        <w:t>- 7 -</w:t>
      </w:r>
    </w:p>
    <w:p>
      <w:r>
        <w:t>26 janvier 2012 consid. 4.3), laquelle joue un rôle central en matière d’entraide. Certes, l'article 7 du deuxième Protocole additionnel du 8 novembre 2001 à la Convention européenne d'entraide judiciaire en matière pénale (RS 0.351.12) précise en son alinéa 1 que « [l]a Partie requise peut surseoir à la satisfaction d'une demande si le fait de donner suite à celle-ci risque d'avoir une incidence négative sur une enquête, des poursuites ou toute autre procédure connexe menée par ses autorités ». Tel n'est cependant pas le cas en l'espèce. Selon l’art. 1a EIMP, l’EIMP doit être appliquée compte tenu de la souveraineté, de la sûreté, de l’ordre public ou d’autres intérêts essentiels de la Suisse. Dans les cas prévus à l’art. 1a EIMP, une décision peut être demandée au DFJP dans les trente jours qui suivent la communication écrite de la décision de clôture (art. 17 al. 1 EIMP). Cette disposition prévoit un recours administratif parallèle au recours ordinaire près la Cour de céans, s’agissant du grief tiré de la sécurité nationale et de l’ordre public (ZIMMERMANN, La coopération judiciaire internationale en matière pénale, 5e éd. 2019, n° 493). La procédure administrative est indépendante de la procédure judiciaire (GLESS/SCHAFFNER, Internationales Strafrecht, Basler Kommentar, 2015, n° 13 ad art. 26 EIMP). L'introduction d'une demande fondée sur l'art. 1a EIMP déposée après une décision exécutoire du Tribunal fédéral n'a pas pour conséquence de suspendre l'exécution de la décision du Tribunal fédéral (décision du Conseil fédéral du 8 avril 2009 consid. 9, in JAAC 2009.8).</w:t>
      </w:r>
    </w:p>
    <w:p>
      <w:r>
        <w:rPr>
          <w:b/>
        </w:rPr>
        <w:t>E. 2.3</w:t>
      </w:r>
    </w:p>
    <w:p>
      <w:r>
        <w:t>En l’espèce, les impératifs de célérité de la procédure d’entraide pendante commandent de ne pas en retarder l’exécution, vu, en particulier, le défaut manifeste de qualité pour agir de la recourante pour se prévaloir d’une limitation de l'entraide en vertu de l'art. 1a EIMP. L’invocation de cette disposition est en effet réservée aux seuls ressortissants suisses et étrangers ayant leur domicile en Suisse, ainsi qu'aux sociétés ayant leur siège ou un établissement permanent en Suisse (décision du Conseil fédéral du 8 avril 2009 consid. 7, in JAAC 2009.8), ce qui n’est pas le cas de la recourante, personne morale ayant son siège aux Îles Vierges britanniques et ne disposant pas d’un établissement permanent en Suisse. En ce sens, la démarche apparaît purement dilatoire, ce d’autant que la motivation de la demande au DFJP, similaire à celle développée dans le recours au titre de la violation de l’art. 2 EIMP, s’appuie essentiellement sur une sélection d‘articles de presse.</w:t>
      </w:r>
    </w:p>
    <w:p>
      <w:r>
        <w:rPr>
          <w:b/>
        </w:rPr>
        <w:t>E. 2.4</w:t>
      </w:r>
    </w:p>
    <w:p>
      <w:r>
        <w:t>Au vu de ce qui précède, il n’y a pas de raison de surseoir à statuer dans la présente procédure. Le moyen préalable soulevé par la recourante doit ainsi être rejeté.</w:t>
      </w:r>
    </w:p>
    <w:p>
      <w:r>
        <w:t>- 8 -</w:t>
      </w:r>
    </w:p>
    <w:p>
      <w:r>
        <w:rPr>
          <w:b/>
        </w:rPr>
        <w:t>E. 3.1</w:t>
      </w:r>
    </w:p>
    <w:p>
      <w:r>
        <w:t>Dans un premier grief, la recourante invoque une violation de l’art. 2 EIMP, au motif que la nature hautement politisée des procédures conduites en République tchèque sur lesquelles se base la demande d’entraide et, en conséquence, la présente procédure, menacerait les droits et les garanties plus élémentaires. S’appuyant essentiellement sur des faits relevés dans les médias, la recourante considère qu’il n’est pas envisageable de donner suite à une demande d’entraide émanant d’un Etat dans lequel les pouvoirs exécutif et législatif tenteraient constamment d’influencer le pouvoir judiciaire et le ministère public. Dans de telles circonstances, il existerait de sérieux indices que le droit à un procès équitable et les garanties fondamentales de procédure ne soient plus respectés, en particulier s’agissant des personnes faisant l’objet ou susceptibles de faire l’objet de l’enquête relative à « l’affaire C. » (act. 1, p. 7 à 12). Le MP-GE conteste la qualité de la recourante pour soulever le grief de l’art. 2 EIMP en tant qu’elle n’est pas une personne physique et qu’elle ne démontre pas faire l’objet de poursuite pour des motifs cachés d’ordre politique. Il s’étonne également, avec l’OFJ, de la tardiveté du grief soulevé pour la première fois au stade du recours, ce d’autant que le conseil de la recourante a représenté d’autres entités concernées par des décisions de clôture rendues en novembre 2018 dans le cadre de la même demande d’entraide, sans invoquer ce moyen et alors que la plupart des articles de presse produits sont antérieurs à novembre 2018. Le MP-GE met également en cause la valeur journalistique des articles de presse et la partialité de leur choix (act. 11 et 12). De son côté, l’OFJ rappelle les conditions restrictives pour soulever le grief tiré de l’art. 2 EIMP, s’agissant des personnes morales (act. 12). Dans sa réplique, la recourante maintient ses conclusions, estimant que son grief n’est pas tardif, puisque seule la décision de clôture peut faire l’objet de recours, et qu’elle a la qualité pour se prévaloir de l’art. 2 EIMP. Si aucune personne physique ou morale n’a été inculpée en République tchèque, en tant que personne morale, elle est encore susceptible de l’être, vu la loi n° 418/2011 sur la responsabilité des entités juridiques (act. 15).</w:t>
      </w:r>
    </w:p>
    <w:p>
      <w:r>
        <w:rPr>
          <w:b/>
        </w:rPr>
        <w:t>E. 3.2</w:t>
      </w:r>
    </w:p>
    <w:p>
      <w:r>
        <w:t>À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w:t>
      </w:r>
    </w:p>
    <w:p>
      <w:r>
        <w:t>- 9 -</w:t>
      </w:r>
    </w:p>
    <w:p>
      <w:r>
        <w:t>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3.3</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 Les personnes morales n’ont, en principe, pas qualité pour se prévaloir de violations de l’art. 2 EIMP (ATF 130 II 217 précité; 126 II 258 consid. 2.d/aa; arrêt du Tribunal fédéral 1A.29/2007 consid. 2.1 et les références citées; arrêt du Tribunal pénal fédéral RR.2012.5 du 2 août 2012 consid. 5.2 et les références citées). Il a récemment été admis qu’une personne morale pouvait invoquer l’art. 2 EIMP, respectivement les dispositions d’un traité identiques en substance, pour autant qu’elle soit elle- même accusée dans le cadre de la procédure pénale étrangère et uniquement pour dénoncer une violation de son droit à un procès équitable au sens de l’art. 6 CEDH en lien avec l’art. 2 let. a EIMP (TPF 2016 138 consid. 4.2 et 4.3; arrêt du Tribunal pénal fédéral RR.2016.209 du 2 mai 2017 consid. 6).</w:t>
      </w:r>
    </w:p>
    <w:p>
      <w:r>
        <w:rPr>
          <w:b/>
        </w:rPr>
        <w:t>E. 3.4</w:t>
      </w:r>
    </w:p>
    <w:p>
      <w:r>
        <w:t>La recourante n’a pas son siège en République tchèque, mais aux Îles Vierges britanniques et n’est pas prévenue dans le cadre de la procédure tchèque; dans ces conditions, elle ne saurait se prévaloir d’une violation de l’art. 2 EIMP. Le grief de la recourante est irrecevable.</w:t>
      </w:r>
    </w:p>
    <w:p>
      <w:r>
        <w:rPr>
          <w:b/>
        </w:rPr>
        <w:t>E. 4.1</w:t>
      </w:r>
    </w:p>
    <w:p>
      <w:r>
        <w:t>Dans un second grief, la recourante invoque une violation du principe de la proportionnalité. Les décisions de clôture excèderaient le cadre de la demande d’entraide du 13 décembre 2017, aux motifs suivants. La demande tchèque ne mentionne pas les sociétés A. Inc. et B. Inc. ni ne vise leurs comptes; les décisions de clôture prévoient la transmission de documentation bancaire antérieure au 1er janvier 2007 et postérieure au 31 janvier 2008, alors que l’entraide est requise pour une période d’un an à compter du 27 janvier 2007; les décisions attaquées concluent à la remise d’informations déjà en mains de l’autorité ou sans lien avec l’état de faits (act. 1, p. 12 à 19). Le MP-GE renvoie aux motifs à l’appui de ses décisions de clôture (act. 11). L’OFJ ne se prononce pas sur ce grief (act. 12). Dans</w:t>
      </w:r>
    </w:p>
    <w:p>
      <w:r>
        <w:t>- 10 -</w:t>
      </w:r>
    </w:p>
    <w:p>
      <w:r>
        <w:t>sa réplique, la recourante persiste dans le moyen invoqué, faisant en outre grief à l’autorité requise de s’être contentée de renvoyer, dans sa réponse, aux motifs des décisions attaquées, lesquelles ne traitent que sommairement de la proportionnalité (act. 15).</w:t>
      </w:r>
    </w:p>
    <w:p>
      <w:r>
        <w:rPr>
          <w:b/>
        </w:rPr>
        <w:t>E. 4.2</w:t>
      </w:r>
    </w:p>
    <w:p>
      <w:r>
        <w:t>S’agissant de ce dernier point, soit le manque de motivation des décisions attaquées, dans la mesure où la recourante l’invoque, pour la première fois au stade de la réplique et qu’il constitue un aspect du droit d’être entendu, il sera examiné au considérant suivant (v. infra consid. 5).</w:t>
      </w:r>
    </w:p>
    <w:p>
      <w:r>
        <w:rPr>
          <w:b/>
        </w:rPr>
        <w:t>E. 4.3</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w:t>
      </w:r>
    </w:p>
    <w:p>
      <w:r>
        <w:t>- 11 -</w:t>
      </w:r>
    </w:p>
    <w:p>
      <w:r>
        <w:t>dans tous ses aspects les rouages du mécanisme délictueux poursuivi dans l’Etat requérant (arrêts du Tribunal pénal fédéral RR.2010.173 du 13 octobre 2010 consid. 4.2.4/a et RR.2009.320 du 2 février 2010 consid. 4.1; ZIMMERMANN, op. cit.,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4.4</w:t>
      </w:r>
    </w:p>
    <w:p>
      <w:r>
        <w:t>En l’occurrence, l’enquête pénale en cours en République tchèque concerne notamment C. AS et son actionnaire principal, dans un premier temps, la société D., puis, dans un deuxième temps, la société E. Il ressort de la documentation bancaire au dossier qu’après versement sur le compte de l’actionnaire principal de C. AS, une partie des deux montants identifiés dans la demande d’entraide a transité sur les comptes d’autres sociétés, avant d’arriver sur ceux des sociétés A. Inc. et B. Inc. près la banque F., avec des libellés d’opérations notamment en lien avec des versements de dividendes et des prêts. En outre, la recourante et la société B. Inc. faisaient partie d’un groupe de sociétés auquel appartenaient également C. AS et son actionnaire principal, ainsi que les autres sociétés, dont les comptes ont été successivement alimentés par les fonds concernés. Les documents saisis</w:t>
      </w:r>
    </w:p>
    <w:p>
      <w:r>
        <w:t>- 12 -</w:t>
      </w:r>
    </w:p>
    <w:p>
      <w:r>
        <w:t>ont par ailleurs révélé l’existence d’autres mouvements de fonds suspects entre C. AS et son actionnaire majoritaire en 2007 (v. supra Faits, let. A). Partant, il n’apparaît pas disproportionné que l’autorité suisse accorde la transmission de documentation bancaire des comptes des sociétés A. Inc. et B. Inc. près la banque F., bien que ni ces deux entités, ni leurs comptes ne soient expressément mentionnés dans la demande d’entraide tchèque. Dits documents étant au contraire en lien direct avec l’enquête étrangère, ils sont d’un intérêt certain pour l’autorité requérante. Leur transmission permet d’ailleurs d’éviter une demande d’entraide complémentaire, tout en rappelant qu’il ne s’agit pas uniquement d’aider l’Etat requérant à prouver des faits qu’il a déjà découverts, mais également d’en dévoiler d’autres (ZIMMERMANN, op. cit., n° 723). Il est en effet de jurisprudence constante que, conformément au principe de l’utilité potentielle l’autorité suisse transmette de la documentation bancaire s’étendant sur une période plus large que celle demandée par l’autorité requérante. L’autorité requérante doit vérifier l’existence, ou l’inexistence, d’autres transactions en lien avec les faits concernés par son enquête. Quant à la remise d’informations potentiellement déjà en mains de l’autorité, suite à des requêtes d’entraide déjà exécutées, vu le cheminement des fonds sur les comptes de plusieurs sociétés, qui plus est d’un même groupe, elle est inéluctable. Elle permet en outre à l’autorité requérante une présentation de la situation claire et exhaustive. S’agissant enfin des documents dont la transmission constituerait une fishing expedition, d’une part, le MP-GE a procédé au tri des documents; d’autre part, il n’appartient ni à l’autorité d’exécution, ni à l’autorité de recours de se substituer à l’autorité requérante dans l’appréciation de leur utilité effective pour l’enquête étrangère. En résumé, il existe un lien de connexité suffisant entre les informations à transmettre et l’état de fait de l’enquête pénale tchèque qui justifie la transmission des données saisies, sachant que l’entraide vise non seulement à recueillir des preuves à charge, mais également à décharge (v. supra consid. 4.3).</w:t>
      </w:r>
    </w:p>
    <w:p>
      <w:r>
        <w:rPr>
          <w:b/>
        </w:rPr>
        <w:t>E. 4.5</w:t>
      </w:r>
    </w:p>
    <w:p>
      <w:r>
        <w:t>Un document échappe à cette appréciation, dans la mesure où il s’agit d’une pièce enregistrée de manière erronée par la banque elle-même, puis classée au dossier du compte de la société A. Inc.: la pièce portant cote 812'389 figurant au classeur C.8.6., identifiée par la recourante. Celle-ci n’est toutefois pas titulaire du compte concerné par ladite pièce, de sorte qu’elle n’a pas la qualité pour s’opposer à sa transmission (v. supra consid. 1.3). En tant qu’elle concerne une relation bancaire sans lien avec les faits de l’enquête tchèque, dont le numéro diffère d’un chiffre de celle de la recourante, la Cour de céans décide de l’écarter, en vertu de son plein pouvoir d’appréciation (v. supra consid. 1.2). La décision de clôture partielle du MP-GE du 7 novembre 2019 concernant le compte de la recourante doit être réformée en conséquence.</w:t>
      </w:r>
    </w:p>
    <w:p>
      <w:r>
        <w:t>- 13 -</w:t>
      </w:r>
    </w:p>
    <w:p>
      <w:r>
        <w:rPr>
          <w:b/>
        </w:rPr>
        <w:t>E. 4.6</w:t>
      </w:r>
    </w:p>
    <w:p>
      <w:r>
        <w:t>Au vu des éléments qui précèdent, le grief du recourant doit être rejeté.</w:t>
      </w:r>
    </w:p>
    <w:p>
      <w:r>
        <w:t>5.</w:t>
      </w:r>
    </w:p>
    <w:p>
      <w:r>
        <w:t>5.1 Dans sa réplique, la recourante invoque deux griefs nouveaux, soit l’omission de l’autorité d’exécution de tenir compte d’informations importantes en sa possession modifiant, de son point de vue, les faits de la demande d’entraide tchèque, ainsi qu’une violation du droit d’être entendu, dans la mesure où les informations en question n’auraient pas été portées à sa connaissance; à l’origine de ces griefs, l’existence, selon la recourante, d’une pièce nouvelle, à savoir une lettre des autorités tchèques à l’autorité d’exécution du 12 mars 2018. Invoqués pour la première fois dans la réplique et vu leur sort, ces griefs sont traités à ce stade, même si la violation du droit d’être entendu, compte tenu de sa nature formelle, devrait en principe être examinée en premier lieu. Ainsi que cela a été vu plus haut, la recourante fait également valoir, pour la première fois dans sa réplique, un manque de motivation des décisions de clôture, qu’il se justifie d’examiner dans le cadre de la violation du droit d’être entendu (v. supra consid. 4.2).</w:t>
      </w:r>
    </w:p>
    <w:p>
      <w:r>
        <w:t>5.2 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VwVG Bundesgesetz über das Verwaltungsverfahren. Kommentar, 2e éd. 2019, p. 487, 488; WALDMANN/BICKEL, in Waldmann/Weissenberger [édit.], VwVG: Praxiskommentar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références citées).</w:t>
      </w:r>
    </w:p>
    <w:p>
      <w:r>
        <w:t>5.3 Les allégués sont tardifs, en tant qu’ils auraient pu être présentés dans le cadre du recours contre les décisions de clôture déjà. S’agissant en particulier de la lettre du 12 mars 2018, la recourante ne prétend pas qu’elle en aurait eu connaissance postérieurement au 9 décembre 2019, date de son recours (v. supra Faits, let. E), et rien n’indique que tel aurait été le cas.</w:t>
      </w:r>
    </w:p>
    <w:p>
      <w:r>
        <w:t>- 14 -</w:t>
      </w:r>
    </w:p>
    <w:p>
      <w:r>
        <w:t>Ces griefs ne peuvent ainsi être admis que s'ils sont décisifs, ce qui n'est pas le cas en l'espèce, pour les motifs qui suivent.</w:t>
      </w:r>
    </w:p>
    <w:p>
      <w:r>
        <w:t>5.4</w:t>
      </w:r>
    </w:p>
    <w:p>
      <w:r>
        <w:t>5.4.1 La recourante estime que l’autorité d’exécution aurait dû tenir compte de la lettre du 12 mars 2018 de l’autorité requise (act. 15.2), qui lui avait été adressée dans le cadre d’une procédure interne, en tant que l’état de faits y décrit serait de nature à modifier celui de la demande d’entraide et, partant, la décision d’entrée en matière du 23 janvier 2018. Selon la recourante, le nouvel état de faits exclurait toute connexion entre les deux transferts du 27 janvier 2007 et la faillite de C. AS, ce qui supprimerait « toute possibilité de respect du principe de double incrimination », sans toutefois développer ce dernier aspect. La Cour de céans peine à comprendre de quel grief se prévaut exactement la recourante, au-delà de se livrer à une interprétation personnelle des faits tant de la demande d’entraide du 13 décembre 2017 que de la lettre du 12 mars 2018.</w:t>
      </w:r>
    </w:p>
    <w:p>
      <w:r>
        <w:t>5.4.2 Selon les principes de la confiance et de la bonne foi internationales, régissant les relations entre Etats, il est généralement admis que l’Etat requis se fie aux explications fournies par l’Etat requérant (LUDWICZAK GLASSEY, Entraide judiciaire internationale en matière pénale, 2018, n° 56). Il n'appartient notamment pas à l'Etat requis de remettre en cause les déclarations de l'Etat requérant, sous réserve d'éventuelles contradictions manifestes (ATF 121 I 181 consid. 2c/aa). La lettre des autorités tchèques du 12 mars 2018, ainsi que l’indique la recourante, a été adressée au MP- GE dans le cadre d’une procédure nationale, portant référence P/15351/2017. Le contenu de cette lettre n’apparaît pas en contradiction avec celui de la demande d’entraide du 13 décembre 2017. Cela étant, en application des principes précités, il n’y a pas lieu de douter que, dans le cas où l’autorité requérante aurait été en possession d’informations de nature à modifier les faits de sa demande d’entraide à la Suisse, elle en aurait fait part à l’autorité requise, voire aurait retiré sa demande d’entraide.</w:t>
      </w:r>
    </w:p>
    <w:p>
      <w:r>
        <w:t>5.4.3 Au surplus et dans l’hypothèse où la recourante entend se prévaloir d’une violation du principe de la double incrimination, la Cour de céans, dans sa décision RR.20198.322 du 2 mai 2019, confirmée par le Tribunal fédéral dans l’arrêt 1C_259/2019 du 16 mai 2019, a déjà admis que les faits décrits dans la demande d’entraide tchèque remplissaient les conditions de la double incrimination. Il n’y a partant pas lieu de revenir sur cette question. Le grief de la recourante, dans la mesure de son intelligibilité, n’apparaît pas décisif en l’espèce.</w:t>
      </w:r>
    </w:p>
    <w:p>
      <w:r>
        <w:t>- 15 -</w:t>
      </w:r>
    </w:p>
    <w:p>
      <w:r>
        <w:t>5.4.4 5.4.4.1 Dès lors que l’autorité requise n’avait pas de raison de tenir compte de la lettre du 12 mars 2018, elle n’avait aucune raison de la faire figurer aux actes de la procédure d’entraide CP/31/2018. Le grief de violation du droit d’être entendu soulevé par la recourante du fait que la lettre en question n’a pas été portée à sa connaissance n’est ainsi manifestement pas décisif.</w:t>
      </w:r>
    </w:p>
    <w:p>
      <w:r>
        <w:t>5.4.4.2 Reste à examiner la violation du droit d’être entendu relative au défaut de motivation. De l’avis de la recourante, les décisions attaquées n’expliquent ni en quoi elle serait visée par la demande d’entraide, ni en quoi les faits à la base de la demande la concerneraient; ces décisions sont également muettes sur la limitation temporelle expressément mentionnée dans la demande d’entraide; enfin, elles n’expliquent pas pourquoi des informations déjà connues de l’autorité d’exécution (recte: requérante), et des informations sans lien avec l’état de faits, devraient également être remises à l’autorité requérante (act. 15, n° 26).</w:t>
      </w:r>
    </w:p>
    <w:p>
      <w:r>
        <w:t>5.4.4.3 La jurisprudence a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En outre,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w:t>
      </w:r>
    </w:p>
    <w:p>
      <w:r>
        <w:t>- 16 -</w:t>
      </w:r>
    </w:p>
    <w:p>
      <w:r>
        <w:t>5.4.4.4 Les décisions de clôture attaquées respectent les exigences requises en matière de motivation, sur les points invoqués par la recourante. Le MP- GE y précise pourquoi la documentation bancaire relative aux deux comptes concernés est en rapport avec les infractions poursuivies en République tchèque et s’inscrit dans le cadre de la demande d’entraide; l’autorité requérante expose brièvement les motifs justifiant, selon elle, la transmission à l’autorité requérante des pièces qu’elle a sélectionnées, pour la période donnée, répondant en outre aux arguments soulevés par la recourante dans ses déterminations du 30 août 2019 (act. 1.12). Dans tous les cas, la recourante a été en mesure d’attaquer efficacement la décision querellée, puisque, d’une manière générale, elle a soulevé des griefs bien précis et argumentés.</w:t>
      </w:r>
    </w:p>
    <w:p>
      <w:r>
        <w:t>5.5 En tant qu’ils ne paraissent pas décisifs, au sens de l’art. 32 al. 2 PA, les griefs invoqués au stade de la réplique sont irrecevables.</w:t>
      </w:r>
    </w:p>
    <w:p>
      <w:r>
        <w:t>6. Au vu des considérants qui précèdent, le recours est rejeté, dans la mesure de sa recevabilité.</w:t>
      </w:r>
    </w:p>
    <w:p>
      <w:r>
        <w:t>7.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 RS 173.713.162] et art. 63 al. 5 PA. La recourante supporte ainsi les frais du présent arrêt, fixés à CHF 5'000.-- et entièrement couverts par l’avance de frais effectuée.</w:t>
      </w:r>
    </w:p>
    <w:p>
      <w:r>
        <w:t>- 17 -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