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RR.2019.322 vom 5. Oktober 2020</w:t>
      </w:r>
    </w:p>
    <w:p>
      <w:r>
        <w:t>Bundesstrafgericht, 2020-10-05, FR</w:t>
      </w:r>
    </w:p>
    <w:p>
      <w:r>
        <w:rPr>
          <w:b/>
        </w:rPr>
        <w:t xml:space="preserve">Quelle: </w:t>
      </w:r>
      <w:r>
        <w:t>https://mcp.opencaselaw.ch/entscheid/bstger_RR.2019.322</w:t>
      </w:r>
    </w:p>
    <w:p>
      <w:r>
        <w:t>FR: TPF RR.2019.322 du 5 octobre 2020</w:t>
      </w:r>
    </w:p>
    <w:p>
      <w:r>
        <w:t>IT: TPF RR.2019.322 del 5 ottobre 2020</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- 5 -</w:t>
      </w:r>
    </w:p>
    <w:p>
      <w:r>
        <w:rPr>
          <w:b/>
        </w:rPr>
        <w:t>E. 1.4.1</w:t>
      </w:r>
    </w:p>
    <w:p>
      <w:r>
        <w:t>Le compte n° 2 a été ouvert auprès de la banque E. au nom de la société B. Corp. Il ressort de l’extrait du registre public du Panama du 8 octobre 2019 que cette dernière existait au moment du dépôt du recours le 27 novembre 2019 (act. 1.9). Elle dispose dès lors de la qualité pour recourir.</w:t>
      </w:r>
    </w:p>
    <w:p>
      <w:r>
        <w:rPr>
          <w:b/>
        </w:rPr>
        <w:t>E. 1.4.2</w:t>
      </w:r>
    </w:p>
    <w:p>
      <w:r>
        <w:t>S’agissant du compte n° 1 ouvert auprès de la banque E., celui-ci l’a été au nom de la société A. SA. L’instruction de la cause par l’Office USA a permis d’établir que ladite recourante est une société panaméenne, dissoute par décision de l’assemblée générale le 15 mars 2016, la dissolution ayant été inscrite au registre public du Panama le 21 mars 2016 (act. 1.5). Par courriers du 29 juillet 2019 et 23 août 2019 (act. 9.16 et 9.18), Me Carnicé expose que nonobstant la dissolution de ladite société et l’application de l’art. 85 de la loi n° 32 sur les sociétés anonymes du 26 février 1927 du Panama – selon laquelle la société continue d’exister pendant trois ans à compter de sa dissolution – une société panaméenne continuerait d’exister même après l’expiration du délai de trois ans tant qu’une procédure perdure et ce indépendamment de savoir si la société savait ou non qu’elle était partie à cette procédure avant l’expiration du délai de trois ans (act. 9.16, p. 3). Il se réfère sur ce point à un avis de droit de l’Etude P. (act. 1.7).</w:t>
      </w:r>
    </w:p>
    <w:p>
      <w:r>
        <w:rPr>
          <w:b/>
        </w:rPr>
        <w:t>E. 1.4.2.1</w:t>
      </w:r>
    </w:p>
    <w:p>
      <w:r>
        <w:t>Selon l’art. 154 al. 1 LDIP, il s’agit de déterminer si, selon le droit panaméen, A. SA disposait de la capacité d’ester en justice au moment où elle a déposé son recours en date du 27 novembre 2019. La Cour de céans a déjà eu l'occasion de se prononcer sur cette question (arrêts du Tribunal pénal fédéral RR.2012.189 du 13 février 2013 consid. 1.3; RR.2012.160 du 10 octobre 2012 consid. 1.3.2.b/bb). Elle a alors considéré qu’en vertu de l’art. 85 de la loi n° 32 sur les sociétés anonymes du 26 février 1927 du Panama, la société dissoute ne perd pas automatiquement toute personna- lité juridique, mais que cette dernière peut être maintenue durant la phase de liquidation et ce pour une durée de trois ans. Sous réserve du délai en question, la situation s'apparente en cela aux règles du droit suisse. La poursuite de l'existence de la société est toutefois intimement liée à l'existence d'une phase de liquidation. Il faut en déduire qu'à partir du moment où la société en question est liquidée, elle perd en revanche toute personnalité juridique, et par voie de conséquence toute capacité d'ester, indépendamment du fait que le délai de trois ans prévu par la loi soit ou non écoulé.</w:t>
      </w:r>
    </w:p>
    <w:p>
      <w:r>
        <w:rPr>
          <w:b/>
        </w:rPr>
        <w:t>E. 1.4.2.2</w:t>
      </w:r>
    </w:p>
    <w:p>
      <w:r>
        <w:t>En l’occurrence, A. SA a été dissoute le 15 mars 2016, soit plus de trois ans avant le dépôt du recours du 27 novembre 2019. Ainsi, sur la base de la jurisprudence précitée, A. SA a perdu sa personnalité juridique avant le dépôt du présent recours. Concernant l’avis de droit de l’Etude P. sur lequel se fonde la recourante pour prouver qu’elle a néanmoins la qualité pour agir</w:t>
      </w:r>
    </w:p>
    <w:p>
      <w:r>
        <w:t>- 6 -</w:t>
      </w:r>
    </w:p>
    <w:p>
      <w:r>
        <w:t>(act. 1.7), il sied de relever que ledit avis ne se fonde sur aucune base légale ou jurisprudence pour démontrer que, malgré l’échéance du délai de trois ans selon l’art. 85 de la loi panaméenne précitée, A. SA aurait toujours la personnalité juridique. A noter également que cet avis de droit émane de la même Etude que celle qui a procédé à la dissolution de la société et à son inscription au registre public du Panama (act. 1.5). En tout état de cause, la seule mention par l’Etude P. du fait que A. SA posséderait encore la personnalité juridique – sans fondement légal – n’a aucune force probante. Ce constat conduit à conclure que la société A. SA était privée de toute personnalité au moment où elle a déposé son recours en date du 27 novembre 2019. L’absence de personnalité entraîne l’absence de capacité d’ester en justice. Par conséquent, le recours ayant trait à A. SA doit être déclaré irrecevable.</w:t>
      </w:r>
    </w:p>
    <w:p>
      <w:r>
        <w:rPr>
          <w:b/>
        </w:rPr>
        <w:t>E. 1.5</w:t>
      </w:r>
    </w:p>
    <w:p>
      <w:r>
        <w:t>Au vu de ce qui précède, il y a uniquement lieu d’entrer en matière concernant B. Corp.</w:t>
      </w:r>
    </w:p>
    <w:p>
      <w:r>
        <w:rPr>
          <w:b/>
        </w:rPr>
        <w:t>E. 2</w:t>
      </w:r>
    </w:p>
    <w:p>
      <w:r>
        <w:t>Le litige porte sur la question de savoir si l’Office USA a ordonné à juste titre la transmission à l’autorité requérante de la documentation bancaire relative au compte n° 2 ouvert auprès de la banque E. au nom de B. Corp. pour la période allant du 5 mars 2012 à sa clôture le 11 avril 2016 (act. 9.22).</w:t>
      </w:r>
    </w:p>
    <w:p>
      <w:r>
        <w:rPr>
          <w:b/>
        </w:rPr>
        <w:t>E. 3</w:t>
      </w:r>
    </w:p>
    <w:p>
      <w:r>
        <w:t>Dans un premier grief, B. Corp. conteste l’admissibilité de principe de l’entraide. Elle fait valoir l’incompétence des Etats-Unis pour instruire et juger les infractions qui lui sont reprochées, ce qui violerait l’art. 1 let. a TEJUS. Elle considère, en effet, qu’il n’y aurait pas de lien territorial entre les faits à l’origine de la demande de l’Etat requérant et B. Corp. ou son ayant droit économique F. En outre, même à admettre un tel lien, ni la recourante ni son ayant droit économique n’entreraient dans une des catégories de personnes pouvant être condamnées par la loi américaine sur la corruption dans les transactions (FCPA), qui fonderait la compétence territoriale aux Etats-Unis (act. 1, p. 16-20).</w:t>
      </w:r>
    </w:p>
    <w:p>
      <w:r>
        <w:rPr>
          <w:b/>
        </w:rPr>
        <w:t>E. 3.1</w:t>
      </w:r>
    </w:p>
    <w:p>
      <w:r>
        <w:t>Il faut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(ATF 126 II 212 consid. 6b; ZIMMERMANN, La coopération judiciaire internationale en matière pénale, 5ème éd. 2019, no 565, p. 599). L'interprétation du droit de l'Etat requérant ressortit en premier lieu aux autorités de cet Etat. Dès lors qu’elle s’examine au regard des règles de droit interne de l’Etat requérant, la compétence des autorités répressives de cet</w:t>
      </w:r>
    </w:p>
    <w:p>
      <w:r>
        <w:t>- 7 -</w:t>
      </w:r>
    </w:p>
    <w:p>
      <w:r>
        <w:t>Etat est en général présumée (ATF 132 II 178 consid. 5.2). Aussi la Suisse ne saurait-elle dénier à l'autorité requérante sa compétence que si cette dernière fait clairement défaut, au point de rendre abusive la demande d'entraide (ATF 113 Ib 164 consid. 4).</w:t>
      </w:r>
    </w:p>
    <w:p>
      <w:r>
        <w:rPr>
          <w:b/>
        </w:rPr>
        <w:t>E. 3.2</w:t>
      </w:r>
    </w:p>
    <w:p>
      <w:r>
        <w:t>En l’occurrence, comme le relève l’Office USA, les autorités américaines ont indiqué dans leur demande d’entraide que C., associé de F., aurait été présent sur le sol américain lorsqu’il aurait ordonné certains paiements corruptifs. En effet, la commission rogatoire mentionne à sa page 4 que « sur la base des enregistrements des vols américains, le 23 avril 2013, le jour de la demande de virement, C. se trouvait aux Etats-Unis. Basé sur ce témoignage, C. a fréquemment procédé à ce type de surfacturation et de paiement de dessous-de-table » (act. 9.1, p. 4). En outre, des sommes importantes ont, ensuite, été blanchies dans l’Etat requérant, C. ayant transféré vers les Etats-Unis des sommes d’argent considérables depuis des relations bancaires ouvertes dans des établissements bancaires suisses, notamment, à la banque E. Entre 2011 et 2016, C. a, de surcroît, acheté plusieurs actifs immobiliers – au moins 10 appartements – dans le sud de la Floride, étant précisé qu’il semblerait que l’achat de certains appartements aurait été directement financé par un compte à la banque E. (act. 9.1, p. 6). Enfin, la recourante semble oublier que l'interprétation du droit de l'Etat requérant, à savoir la FCPA dans le cas d’espèce, ressortit en premier lieu aux autorités de cet Etat. En conséquence, la compétence répressive des Etats-Unis est manifestement donnée, de sorte que le grief doit être rejeté.</w:t>
      </w:r>
    </w:p>
    <w:p>
      <w:r>
        <w:rPr>
          <w:b/>
        </w:rPr>
        <w:t>E. 4</w:t>
      </w:r>
    </w:p>
    <w:p>
      <w:r>
        <w:t>juillet 2006 consid. 2.1; 1A.147/2004 du 13 septembre 2004 consid. 3.1).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1A.218/2002 du 9 janvier 2003 consid. 2.1 et les références citées). Toutefois, l'octroi de l'entraide n'implique pas que la personne soumise à la mesure de contrainte dans l'Etat requis soit elle- même accusée dans l'Etat requérant. Il suffit que, dans ce dernier Etat, une procédure pénale soit ouverte contre une personne sur laquelle pèsent des charges donnant lieu à l'entraide et que des investigations en Suisse soient nécessaires pour les besoins de cette procédure (arrêt du Tribunal fédéral</w:t>
      </w:r>
    </w:p>
    <w:p>
      <w:r>
        <w:t>- 9 -</w:t>
      </w:r>
    </w:p>
    <w:p>
      <w:r>
        <w:t>1A.218/2002 du 9 janvier 2003 consid. 3.2; arrêts du Tribunal pénal fédéral RR.2013.217-218 du 23 septembre 2013 consid. 3.1; RR.2009.64 du 27 août 2009 consid. 5.8; RR.2008.209 du 14 janvier 2009 consid. 2).</w:t>
      </w:r>
    </w:p>
    <w:p>
      <w:r>
        <w:rPr>
          <w:b/>
        </w:rPr>
        <w:t>E. 4.1</w:t>
      </w:r>
    </w:p>
    <w:p>
      <w:r>
        <w:t>Ni le Traité ni la loi d'application y relative ne précisent la manière dont les autorités de l'Etat requérant doivent exposer les faits à la base de la procédure d'enquête. L'art.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L’art. 10 LTEJUS prescrit pour sa part à l’Office central suisse de contrôler préliminairement si la demande satisfait aux exigences</w:t>
      </w:r>
    </w:p>
    <w:p>
      <w:r>
        <w:t>- 8 -</w:t>
      </w:r>
    </w:p>
    <w:p>
      <w:r>
        <w:t>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p. 312).</w:t>
      </w:r>
    </w:p>
    <w:p>
      <w:r>
        <w:rPr>
          <w:b/>
        </w:rPr>
        <w:t>E. 4.2</w:t>
      </w:r>
    </w:p>
    <w:p>
      <w:r>
        <w:t>A teneur de l'art. 29 ch. 1 let. a TEJUS, l'exposé de l'autorité requérante doit 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contradictions patentes, faisant apparaître la démarche de l'Etat re- quérant comme un abus manifeste (arrêts du Tribunal fédéral 1A.99/2006 du</w:t>
      </w:r>
    </w:p>
    <w:p>
      <w:r>
        <w:rPr>
          <w:b/>
        </w:rPr>
        <w:t>E. 4.3</w:t>
      </w:r>
    </w:p>
    <w:p>
      <w:r>
        <w:t>In casu, l’Etat requérant expose dans sa demande d’entraide du 26 mars 2018, qu’il mène une enquête notamment contre C. et la société B. Corp. pour avoir œuvré en vue d’utiliser des banques suisses pour faciliter le paiement de pots-de-vin et/ou des dessous-de-tables à des fonctionnaires vénézuéliens en échange de marchés pour les denrées alimentaires et les expéditions de celles-ci à destination d’entreprises alimentaires publiques vénézuéliennes (act. 9.1, p. 1). Les autorités américaines ont identifié, au moyen de témoignages, documents dans le domaine public et registres des sociétés, que C. et F., seraient associés et auraient contrôlé ensemble plusieurs sociétés dont la société recourante. Plus spécifiquement, la commission rogatoire expose que notamment B. Corp., ayant un compte à la banque E. en Suisse, a reçu des fonds en provenance de l'entreprise D. entre 2012 et 2015, via un compte en banque correspondant à la banque Q., aux Etats-Unis. Plusieurs transferts ont ensuite été ordonnés par C. depuis des comptes de la banque E. appartenant aux différentes sociétés sous en- quête américaine, vers les Etats-Unis, puis investis dans des appartements dans le sud de la Floride (act. 9.1, p. 5-6).</w:t>
      </w:r>
    </w:p>
    <w:p>
      <w:r>
        <w:rPr>
          <w:b/>
        </w:rPr>
        <w:t>E. 4.4</w:t>
      </w:r>
    </w:p>
    <w:p>
      <w:r>
        <w:t>N’en déplaise à la recourante, une telle motivation respecte pleinement les exigences légales rappelées plus haut (supra consid. 4.1 et 4.2). En effet, l’Etat requérant présente à satisfaction les faits – soit le comportement reproché à la recourante du schéma corruptif sous enquête – lesquels apparaissent suffisamment précis et circonstanciés pour permettre de comprendre en quoi consistent leurs soupçons. Par ailleurs, il sied de rappeler que l’autorité suisse d’entraide n’a pas à se prononcer sur la vraisemblance de ces soupçons. Par surabondance, rien ne permet en l’état d’affirmer que le contenu de la requête serait erroné ou que celle-ci contiendrait des contradictions patentes, le principe de la bonne foi entre Etats étant effectivement applicable et il n’appartient, dès lors, pas à l’autorité suisse de remettre en cause les déclarations de l’Etat requérant. Au vu de ce qui précède, le grief, sous l’angle du contenu de la demande d’entraide, est mal fondé et doit, donc, être rejeté.</w:t>
      </w:r>
    </w:p>
    <w:p>
      <w:r>
        <w:rPr>
          <w:b/>
        </w:rPr>
        <w:t>E. 5</w:t>
      </w:r>
    </w:p>
    <w:p>
      <w:r>
        <w:t>Enfin, la recourante se plaint d’une violation des principes de la proportionnalité et de l’utilité potentielle. Elle allègue que certaines pièces, remises par l’Office USA à cette dernière, ne tomberaient pas dans la période expressément visée dans la décision de clôture du 25 octobre 2019 (act. 1, p. 26-29). En outre, B. Corp. explique que la transmission de la</w:t>
      </w:r>
    </w:p>
    <w:p>
      <w:r>
        <w:t>- 10 -</w:t>
      </w:r>
    </w:p>
    <w:p>
      <w:r>
        <w:t>documentation demandée serait sans rapport avec la procédure étrangère et d’aucune utilité pour faire progresser les investigations américaines, ce d’autant plus qu’il n’existerait pas d’enquête aux Etats-Unis contre la recourante. Il s’agirait simplement d’une fishing expedition (act. 1, p. 25). Ainsi, la recourante n’étant impliquée dans aucun schéma corruptif, il conviendrait, à titre subsidiaire, de ne transmettre que la lettre de la banque E. du 21 août 2019, dans laquelle la banque confirme qu’il n’existe aucune transaction entre le compte de la recourante et les autres relations bancaires mentionnées dans la requête d’entraide, ce qui serait suffisant pour constater l’absence de lien entre les documents à transmettre et l’enquête contre C. (act. 1, p. 26).</w:t>
      </w:r>
    </w:p>
    <w:p>
      <w:r>
        <w:rPr>
          <w:b/>
        </w:rPr>
        <w:t>E. 5.1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w:t>
      </w:r>
    </w:p>
    <w:p>
      <w:r>
        <w:t>- 11 -</w:t>
      </w:r>
    </w:p>
    <w:p>
      <w:r>
        <w:t>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 MANN, op. cit., n° 723 s.).</w:t>
      </w:r>
    </w:p>
    <w:p>
      <w:r>
        <w:rPr>
          <w:b/>
        </w:rPr>
        <w:t>E. 5.2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5.3</w:t>
      </w:r>
    </w:p>
    <w:p>
      <w:r>
        <w:t>Certes, il se peut également que le compte litigieux n’ait pas servi à commettre des infractions pénales, ni à opérer des virements illicites ou à blanchir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w:t>
      </w:r>
    </w:p>
    <w:p>
      <w:r>
        <w:rPr>
          <w:b/>
        </w:rPr>
        <w:t>E. 5.4</w:t>
      </w:r>
    </w:p>
    <w:p>
      <w:r>
        <w:t>En l’espèce, comme évoqué plus haut, l’autorité requérante enquête sur des actes de corruption d’agents publics étrangers, escroquerie et blanchiment d’argent. A cet égard, les Etats-Unis ont expressément demandé la transmission des informations relatives au compte bancaire de la recourante auprès de la banque E. en précisant la période souhaitée ainsi que le numéro du compte (act. 9.1, p. 11). En effet, les autorités américaines ont constaté que C. aurait transféré d’importantes sommes d’argent sur le compte dont elles demandent la documentation bancaire. De toute évidence, ces documents permettraient de tracer la source et l’utilisation des fonds qui sont passés sur ce compte et de prouver des faits révélés par l’enquête américaine. A cet égard, il sied de rappeler que lorsque la demande vise à éclaircir le cheminement de fonds d’origine délictueuse – comme c’est le cas en l’espèce – il se justifie en principe d’informer l’Etat requérant de toutes les</w:t>
      </w:r>
    </w:p>
    <w:p>
      <w:r>
        <w:t>- 12 -</w:t>
      </w:r>
    </w:p>
    <w:p>
      <w:r>
        <w:t>transactions opérées au nom des entités concernées. Il n’apparaît dès lors pas disproportionné, mais au contraire, conforme au principe de l’utilité potentielle, que l’autorité requérante veuille vérifier les mouvements des fonds liés au compte n° 2 au nom de B. Corp. et qu’elle puisse identifier les éventuelles personnes impliquées dans le schéma corruptif. Par ailleurs, les pièces – dont la recourante refuse expressément la transmission à l’autorité requérante dans la mesure où elles seraient antérieures à la période indiquée dans la décision de clôture – ont uniquement trait aux documents d’ouverture du compte litigieux. La communication de ces dernières n’appa- raît pas non plus disproportionnée puisque l’autorité requérante a un intérêt évident à pouvoir vérifier qui est le titulaire du compte ou sont les éventuels bénéficiaires économiques. Il convient pour le surplus de préciser que l’autorité peut, en tous les cas, investiguer en amont et en aval du complexe de faits décrits dans la demande et remettre des documents antérieurs ou postérieurs à l'époque des faits indiqués (arrêt du Tribunal fédéral 1A.212/2001 du 21 mars 2002 consid. 9.2.2; arrêt du Tribunal pénal fédéral RR.2017.53-54 du 2 octobre 2017 consid. 8.2 in fine). Ainsi la demande de la recourante de ne transmettre qu’un simple courrier de la banque E. attestant le fait qu’aucun transfert n’aurait été effectué au débit ou au crédit du compte de B. Corp. n’est pas suffisant, l’autorité requérante disposant d’un intérêt à pouvoir le vérifier elle-même. Il sied de rappeler que l’entraide vise non seulement à recueillir des preuves à charge mais également à décharge (v. ATF 118 Ib 547 consid. 3a; arrêt du Tribunal fédéral 1A.88/2006 du 22 juin 2006 consid. 5.3; arrêt du Tribunal pénal fédéral RR.2008.287 du</w:t>
      </w:r>
    </w:p>
    <w:p>
      <w:r>
        <w:rPr>
          <w:b/>
        </w:rPr>
        <w:t>E. 9</w:t>
      </w:r>
    </w:p>
    <w:p>
      <w:r>
        <w:t>avril 2009 consid. 2.2.4 et la jurisprudence citée). Il convient d’ailleurs de relever que les pièces au dossier permettent d’établir que B. Corp. a reçu sur le compte en question en 2014 trois versements de la part de l'entreprise D. de USD 17'325'000.00 chacun (pièces OFJ USA compte n° 2) et que B. Corp. a établi des factures à l’attention de l'entreprise D. pour notamment la vente de pâte alimentaire pour un montant de USD 679.875,00 (pièces OFJ USA compte n° 3.1; v. aussi pièce OFJ USA compte n° 3.2). Ces éléments suffisent pour conclure que l’autorité requérante a incontestablement un intérêt à pouvoir consulter ces pièces dans le cadre de ses investigations. Aussi, la transmission de la documentation bancaire ordonnée par l’OFJ USA n’est pas manifestement impropre à faire progresser l’enquête de l’Etat requérant. Il s’ensuit que le grief tiré du principe de la proportionnalité n’est pas fondé et doit être rejeté.</w:t>
      </w:r>
    </w:p>
    <w:p>
      <w:r>
        <w:t>6. Au vu de ce qui précède, le recours est rejeté.</w:t>
      </w:r>
    </w:p>
    <w:p>
      <w:r>
        <w:t>7. Les frais de procédure comprenant l'émolument d'arrêté, les émoluments de chancellerie et les débours, sont mis à la charge des parties qui succombent</w:t>
      </w:r>
    </w:p>
    <w:p>
      <w:r>
        <w:t>- 13 -</w:t>
      </w:r>
    </w:p>
    <w:p>
      <w:r>
        <w:t>(art.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qui succombent, supporteront ainsi solidairement les frais du présent arrêt. L'émolument sera ainsi fixé à CHF 7’000.-- (art. 73 al. 2 LOAP et art. 8 al. 3 du règlement du Tribunal pénal fédéral sur les frais, émoluments, dépens, et indemnités de la procédure pénale fédérale du 31 août 2010 [RFPPF; RS 173.713.162] et art. 63 al. 5 PA), entièrement couvert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