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RR.2019.309 vom 20. Februar 2020</w:t>
      </w:r>
    </w:p>
    <w:p>
      <w:r>
        <w:t>Bundesstrafgericht, 2020-02-20, DE</w:t>
      </w:r>
    </w:p>
    <w:p>
      <w:r>
        <w:rPr>
          <w:b/>
        </w:rPr>
        <w:t xml:space="preserve">Quelle: </w:t>
      </w:r>
      <w:r>
        <w:t>https://mcp.opencaselaw.ch/entscheid/bstger_RR.2019.309</w:t>
      </w:r>
    </w:p>
    <w:p>
      <w:r>
        <w:t>FR: TPF RR.2019.309 du 20 février 2020</w:t>
      </w:r>
    </w:p>
    <w:p>
      <w:r>
        <w:t>IT: TPF RR.2019.309 del 20 febbraio 2020</w:t>
      </w:r>
    </w:p>
    <w:p>
      <w:pPr>
        <w:pStyle w:val="Heading2"/>
      </w:pPr>
      <w:r>
        <w:t>Regeste</w:t>
      </w:r>
    </w:p>
    <w:p>
      <w:r>
        <w:t>Internationale Rechtshilfe in Strafsachen an Brasilien. Herausgabe von beiweismitteln (Art. 74 IRSG).</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«RV-BRA») massgebend. Ausserdem ge- langen vorliegend, soweit direkt anwendbar, das Übereinkommen vom 17. Dezember 1997 über die Bekämpfung der Bestechung ausländischer Amtsträger im internationalen Geschäftsverkehr (SR 0.311.21) sowie die Art. 43 ff. des Übereinkommens vom 31. Oktober 2003 der Vereinten Natio- nen gegen Korruption (UNCAC; SR 0.311.56) zur Anwendung.</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Art. 32 Ziff. 1 RV-BRA; BGE 143 IV 91 E. 1.3; 136 IV 82 E. 3.2; 130 II 337 E. 1; vgl. auch Art. 54 StPO). Vorbehalten bleibt die Wahrung der Men- schenrechte (BGE 139 II 65 E. 5.4 letzter Absatz; 135 IV 212 E. 2.3; 123 II 595 E. 7c; ZIMMERMANN, a.a.O., N. 211 ff., 223 ff., 681 ff.).</w:t>
      </w:r>
    </w:p>
    <w:p>
      <w:r>
        <w:t>- 4 -</w:t>
      </w:r>
    </w:p>
    <w:p>
      <w:r>
        <w:rPr>
          <w:b/>
        </w:rPr>
        <w:t>E. 1.2</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 Bundesgerichts 1C_763/2013 vom 27. September 2013 E. 2.2; ZIMMER- MANN, a.a.O., N. 273).</w:t>
      </w:r>
    </w:p>
    <w:p>
      <w:r>
        <w:rPr>
          <w:b/>
        </w:rPr>
        <w:t>E. 2</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Die Schlussverfügung der ausführenden kantonalen Behörde oder Bundes- behörde unterliegt zusammen mit den vorabgehenden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 Zur Beschwer- deführung ist berechtigt, wer persönlich und direkt von einer Rechtshilfe- massnahme betroffen ist und ein schutzwürdiges Interesse an deren Aufhe- bung oder Änderung hat (Art. 80h lit. b IRSG). Als persönlich und direkt be- troffen wird im Falle der Herausgabe von Kontoinformationen an den ersu- chenden Staat der jeweilige Kontoinhaber angesehen (Art. 9a lit. a IRSV; Übersicht über die Rechtsprechung in BGE 137 IV 134 E. 5; TPF 2010 47 E. 2.1; Urteil des Bundesgerichts 1C_126/2014 vom 16. Mai 2014 E. 1.3; ZIMMERMANN, a.a.O., N. 524-535).</w:t>
      </w:r>
    </w:p>
    <w:p>
      <w:r>
        <w:rPr>
          <w:b/>
        </w:rPr>
        <w:t>E. 3.2</w:t>
      </w:r>
    </w:p>
    <w:p>
      <w:r>
        <w:t>Die vorliegende Beschwerde richtet sich gegen eine Schlussverfügung der ausführenden Bundesbehörde. Als Inhaberin des von der Rechtshilfemass- nahme betroffenen Kontos ist die Beschwerdeführerin beschwerdebefugt. Somit ist auf die im Übrigen form- und fristgerecht erhobene Beschwerde einzutreten.</w:t>
      </w:r>
    </w:p>
    <w:p>
      <w:r>
        <w:t>- 5 -</w:t>
      </w:r>
    </w:p>
    <w:p>
      <w:r>
        <w:rPr>
          <w:b/>
        </w:rPr>
        <w:t>E. 4.1</w:t>
      </w:r>
    </w:p>
    <w:p>
      <w:r>
        <w:t>Die Beschwerdeführerin bringt vor, das Ersuchen enthalte widersprüchliche Angaben (act. 1, S. 2 ff.).</w:t>
      </w:r>
    </w:p>
    <w:p>
      <w:r>
        <w:rPr>
          <w:b/>
        </w:rPr>
        <w:t>E. 4.2</w:t>
      </w:r>
    </w:p>
    <w:p>
      <w:r>
        <w:t>Gemäss Art. 24 Ziff. 1 RV-BRA haben Rechtshilfeersuchen nebst anderem folgenden Angaben zu enthalten: die Behörde, von der es ausgeht, und ge- gebenenfalls die im ersuchenden Staat für das Strafverfahren zuständige Behörde (lit. a); den Gegenstand und den Grund des Ersuchens (lit. b); so- weit möglich, den vollständigen Namen, Geburtsort und -datum, Staatsan- gehörigkeit, den Namen der Eltern und die Adressen derjenigen Personen, gegen die sich das Strafverfahren im Zeitpunkt des Ersuchens richtet (lit. c); den Hauptgrund, warum die Beweismittel oder Auskünfte verlangt werden, sowie eine Darstellung des Sachverhalts (Zeitpunkt, Ort und Umstände der Tatbegehung), der im ersuchenden Staat Anlass zum Verfahren gibt, [...]. Art. 46 Abs. 15 UNCAC, Art. 28 Abs. 2 und 3 IRSG sowie Art. 10 Abs. 2 IRSV stellen entsprechende Voraussetzungen an das Rechtshilfeersuchen (vgl. Urteil des Bundesgerichts 1C_126/2014 vom 16. Mai 2014 E. 4.2). Der er- suchte Vertragsstaat kann ergänzende Angaben anfordern, wenn dies für die Erledigung des Ersuchens nach seinem innerstaatlichen Recht erforder- lich erscheint oder die Erledigung erleichtern kann (Art. 25 Ziff. 1 RV-BRA).</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TPF 2007 150 E. 3.2.4; ZIMMERMANN, a.a.O., N. 293, 302).</w:t>
      </w:r>
    </w:p>
    <w:p>
      <w:r>
        <w:rPr>
          <w:b/>
        </w:rPr>
        <w:t>E. 4.3</w:t>
      </w:r>
    </w:p>
    <w:p>
      <w:r>
        <w:t>Im brasilianischen Rechtshilfeersuchen vom 30. Mai 2018 wird im Wesentli- chen Folgendes ausgeführt:</w:t>
      </w:r>
    </w:p>
    <w:p>
      <w:r>
        <w:t>- 6 -</w:t>
      </w:r>
    </w:p>
    <w:p>
      <w:r>
        <w:t>Es bestünden Hinweise, dass B. und C., beide Gesellschafter der Schiffbro- kergesellschaft F. Ltda., sowie D., Gesellschafter der G. Ltda., Bestechungs- gelder an H., den ehemaligen Direktor des Schiffcharterbereichs der O. SA, gezahlt hätten. Gegen H. werde bereits wegen des Verdachts der Korruption und Geldwäscherei im Zusammenhang mit Schiffcharterverträgen ermittelt. Die F. Ltda. sei im Zeitraum von 2005 bis 2013 für mindestens 110 Schiff- charterverträge der O. SA im Umfang von R$ 350 Mio. verantwortlich gewe- sen. Im Jahr 2014 habe die F. Ltda. unter Beteiligung von H. einen weiteren grossen Vertrag geschlossen, der eine Erneuerungsmöglichkeit bis 2034 vorgesehen habe. D. habe als Vertreter der G. Ltda. von 2005 bis 2012 min- destens 82 Schiffcharterverträge im Umfang von mehr als R$ 240 Mio. ver- handelt. Zwischen dem 26. Mai 2010 und dem 14. Januar 2014 hätten I. und J. Bestechungsgelder von mindestens USD 237‘478.49 auf ausländische Bankkonten überwiesen, die auf H. oder auf die von ihm beherrschte Off- shore-Gesellschaft K. Ltd. lauteten. Weiter habe festgestellt werden können, dass B. und C. die O. SA zwischen Januar 2010 und Januar 2015 mindes- tens 31 Mal besucht hätten. Es gäbe Beweise, die darauf deuten, dass H. mit durch die F. Ltda. vermittelten Verträgen einerseits zwischen der O. SA und der L. SA und andererseits zwischen der O. SA und der M. Ltd. Beste- chungsgelder angenommen haben soll. Es seien Hinweise vorhanden, dass die L. SA in mindestens sechs Verträgen mit der O. SA bevorzugt worden sei, die zwischen 19. Juli 2010 und 1. April 2013 im Umfang von USD 45 Mio. abgeschlossen worden seien, die unberechtigte Zahlungen an H. zur Folge gehabt hätten. Weiter wird im Ersuchen ausgeführt, dass H. auch nach sei- nem Rücktritt bei der O. SA Bestechungsgelder erhalten habe. Namentlich habe er nach seinem Rücktritt die Gesellschaft N. gegründet. Die brasiliani- schen Ermittlungen hätten ergeben, dass auf das Konto der Gesellschaft N. zwischen dem 12. November 2015 und dem 10. Mai 2017 von der F. Ltda. 25 Zahlungen in Höhe von total R$ 821‘187.50 eingegangen seien. Aus den Steuererklärungen von B. und C. gehe unter anderem hervor, dass sie im Ausland über nicht deklarierte Vermögenswerte verfügt hätten. Zudem gehe daraus hervor, dass B. als wirtschaftlich Berechtigter am Konto Nr. 1 bei der Bank E. eingetragen sei, welches auf die Beschwerdeführerin laute.</w:t>
      </w:r>
    </w:p>
    <w:p>
      <w:r>
        <w:rPr>
          <w:b/>
        </w:rPr>
        <w:t>E. 4.4</w:t>
      </w:r>
    </w:p>
    <w:p>
      <w:r>
        <w:t>Die Sachverhaltsdarstellung im Ersuchen vermag den oben erwähnten ge- setzlichen Anforderungen sowie der diesbezüglichen Rechtsprechung zu ge- nügen und ist weder mit offensichtlichen Fehlern noch mit Lücken behaftet. Insbesondere wird darin ausführlich dargelegt, in welchem Zeitraum und un- ter Beteiligung diverser natürlicher und juristischer Personen die Korrup- tionshandlungen stattgefunden haben sollen. Ebenso sind im Ersuchen keine widersprüchlichen Angaben zu erkennen. Da die Ermittlungen gegen die Beschuldigten noch nicht abgeschlossen sind und für sie deshalb die</w:t>
      </w:r>
    </w:p>
    <w:p>
      <w:r>
        <w:t>- 7 -</w:t>
      </w:r>
    </w:p>
    <w:p>
      <w:r>
        <w:t>Unschuldsvermutung gilt, spricht das Ersuchen trotz der bisher erlangten Be- weismittel richtigerweise lediglich von möglichen Bestechungs- und Geldwä- schereihandlungen und Indizien, die darauf hinweisen. Das Vorbringen ist nach dem Gesagten unbegründet. Entsprechend ist der im Ersuchen darge- stellte Sachverhalt für den Rechtshilferichter bindend und den nachfolgen- den Erwägungen zugrunde zu legen.</w:t>
      </w:r>
    </w:p>
    <w:p>
      <w:r>
        <w:rPr>
          <w:b/>
        </w:rPr>
        <w:t>E. 5.1</w:t>
      </w:r>
    </w:p>
    <w:p>
      <w:r>
        <w:t>Die Beschwerdeführerin rügt weiter eine Verletzung von Art. 2 IRSG (act. 1, S. 3, 9 f.).</w:t>
      </w:r>
    </w:p>
    <w:p>
      <w:r>
        <w:rPr>
          <w:b/>
        </w:rPr>
        <w:t>E. 5.2</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natürliche Personen, welche sich im Ausland aufhalten oder sich auf dem Gebiet des ersuchenden Staates befinden, ohne dort einer Gefahr aus- gesetzt zu sein, grundsätzlich nicht auf Art. 2 IRSG berufen (BGE 130 II 217 E. 8.2 S. 227 f. m.w.H.; Urteile des Bundesgerichts 1C_70/2009 vom 17. Ap- ril 2009 E. 1.2; 1C_103/2009 vom 6. April 2009 E. 2; 1A.43/2007 vom 24. Juli 2007 E. 3.2; 1A.212/2000 vom 19. September 2000 E. 3a/cc). Eine juristi- sche Person kann sich auf Art. 2 IRSG nur berufen, wenn sie selbst im aus- ländischen Strafverfahren beschuldigt ist, wobei sich ihre Rügemöglichkeit naturgemäss auf die Verletzung des Rechts auf ein faires Verfahren nach Art. 6 EMRK beschränkt (TPF 2016 138 E. 4 S. 139 ff.; Entscheid des Bun- desstrafgerichts RR.2016.271 vom 4. Mai 2017 E. 12.2 und Nichteintretens- entscheid des Bundesgerichts 1C_286/2017 vom 28. Juni 2017 E. 1.2; vgl. auch u.a. Entscheid des Bundesstrafgerichts RR.2018.313 vom 12. Februar 2019 E. 2.3).</w:t>
      </w:r>
    </w:p>
    <w:p>
      <w:r>
        <w:rPr>
          <w:b/>
        </w:rPr>
        <w:t>E. 5.3</w:t>
      </w:r>
    </w:p>
    <w:p>
      <w:r>
        <w:t>Die Beschwerdeführerin ist eine juristische Person und hat ihren Gesell- schaftssitz in Panama. Sie selbst ist im brasilianischen Strafverfahren nicht beschuldigt. Aus diesem Grund kann sich die Beschwerdeführerin nicht auf Art. 2 IRSG berufen und die diesbezügliche Rüge ist nicht zu hören.</w:t>
      </w:r>
    </w:p>
    <w:p>
      <w:r>
        <w:t>- 8 -</w:t>
      </w:r>
    </w:p>
    <w:p>
      <w:r>
        <w:rPr>
          <w:b/>
        </w:rPr>
        <w:t>E. 6.1</w:t>
      </w:r>
    </w:p>
    <w:p>
      <w:r>
        <w:t>Schliesslich rügt die Beschwerdeführerin eine Verletzung des Verhältnis- mässigkeitsgrundsatzes und bestreitet den Nutzen der Bankunterlagen für die ersuchende Behörde (act. 1, S. 3, 10 f.).</w:t>
      </w:r>
    </w:p>
    <w:p>
      <w:r>
        <w:rPr>
          <w:b/>
        </w:rPr>
        <w:t>E. 6.2</w:t>
      </w:r>
    </w:p>
    <w:p>
      <w:r>
        <w:t>Rechtshilfemassnahmen haben generell dem Prinzip der Verhältnismässig- keit zu genügen (statt vieler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t>- 9 -</w:t>
      </w:r>
    </w:p>
    <w:p>
      <w:r>
        <w:rPr>
          <w:b/>
        </w:rPr>
        <w:t>E. 6.3</w:t>
      </w:r>
    </w:p>
    <w:p>
      <w:r>
        <w:t>Die Beschwerdeführerin zeigt nicht konkret auf, welche in der Schlussverfü- gung bezeichneten Bankunterlagen nicht an die ersuchende Behörde her- auszugeben sind. Sie beschränkt ihre Ausführungen auf die Bestreitung eines Zusammenhangs zwischen dem hier gegenständlichen Konto und dem brasilianischen Strafverfahren. Diese lediglich allgemein gehaltenen Ausführungen genügen den Begründungsanforderungen nicht, weshalb das Vorbringen bereits aus diesem Grund abzuweisen ist.</w:t>
      </w:r>
    </w:p>
    <w:p>
      <w:r>
        <w:rPr>
          <w:b/>
        </w:rPr>
        <w:t>E. 6.4</w:t>
      </w:r>
    </w:p>
    <w:p>
      <w:r>
        <w:t>Im Übrigen wäre das Vorbringen auch inhaltlich unbegründet. Gemäss den für den Rechtshilferichter verbindlichen Ausführungen im Ersuchen besteht der Verdacht, dass H. von B. und C. Bestechungsgelder erhalten haben könnte, damit die von den Letzteren vermittelten Gesellschaften (wie bspw. die L. SA) bei der Vergabe durch die O. SA bevorzugt wurden. Die Be- schwerdegegnerin weist unter Verweis auf die erhaltenen Bankunterlagen darauf hin, dass das hier gegenständliche Konto mit Vermögenswerten aus Broker-Kommissionen unter anderem unter Bezugnahme der F. Ltda. Ali- mentiert wurde. Gemäss den Bankunterlagen war B. einer der wirtschaftlich Berechtigten und seit 2016 einziger wirtschaftlich Berechtigter an diesem Konto. Wie die Beschwerdegegnerin richtigerweise ausführt, kann nicht aus- geschlossen werden, dass das hier gegenständliche Bankkonto im Zusam- menhang mit den Aktivitäten von F. Ltda. dazu gedient haben könnte, um Bestechungsgelder an H. oder der ihm zurechenbaren (Offshore-)Gesell- schaften zukommen zu lassen. Dass den Kontoauszügen keine direkten Zahlungen an H. zu entnehmen sind, wie dies die Beschwerdeführerin ein- wendet, vermag an dieser Schlussfolgerung nichts zu ändern.</w:t>
      </w:r>
    </w:p>
    <w:p>
      <w:r>
        <w:t>Zudem handelt es sich bei den von der Rechtshilfemassnahme betroffenen Unterlagen unter anderem um Kontoeröffnungsunterlagen sowie um Doku- mente zu den Kontobewegungen. Als solche sind sie geeignet, der auslän- dischen Behörde zu ermöglichen, den Fluss von allfälligen Bestechungsgel- dern zu ermitteln. Ob das vorliegende Rechtshilfeersuchen ausschliesslich auf Informationen aus einer fiskalischen Amnestie beruht und die gestützt darauf erhaltenen Unterlagen wegen des Verstosses gegen brasilianisches Recht unverwertbar sind, wird der ausländische Sachrichter zu beurteilen haben. Das diesbezügliche Vorbringen der Beschwerdeführerin stösst ins Leere. Dasselbe gilt sinngemäss in Bezug auf die Ausführungen der Be- schwerdeführerin betreffend die allfällige Strafbarkeit der beschuldigten Per- sonen sowie die Nutzung des hier gegenständlichen Kontos für allfällige de- liktische Zwecke. Die Prüfung der Tat- und Schuldfrage obliegt nicht dem Schweizer Rechtshilferichter (s. E. 4.2 hiervor).</w:t>
      </w:r>
    </w:p>
    <w:p>
      <w:r>
        <w:t>- 10 -</w:t>
      </w:r>
    </w:p>
    <w:p>
      <w:r>
        <w:rPr>
          <w:b/>
        </w:rPr>
        <w:t>E. 6.5</w:t>
      </w:r>
    </w:p>
    <w:p>
      <w:r>
        <w:t>Zusammenfassend ist festzuhalten, dass die in der Schlussverfügung ge- nannten Unterlagen für das ausländische Strafverfahren von Bedeutung sein können und der ersuchenden Behörde deshalb herauszugeben sind. Andere Hindernisse, welche der zu gewährenden Rechtshilfe entgegenstehen wür- den, werden weder geltend gemacht noch sind solche ersichtlich.</w:t>
      </w:r>
    </w:p>
    <w:p>
      <w:r>
        <w:rPr>
          <w:b/>
        </w:rPr>
        <w:t>E. 7</w:t>
      </w:r>
    </w:p>
    <w:p>
      <w:r>
        <w:t>Nach dem Gesagten ist die Beschwerde vollumfänglich abzuweisen.</w:t>
      </w:r>
    </w:p>
    <w:p>
      <w:r>
        <w:rPr>
          <w:b/>
        </w:rPr>
        <w:t>E. 8</w:t>
      </w:r>
    </w:p>
    <w:p>
      <w:r>
        <w:t>Bei diesem Ausgang des Verfahrens sind die Gerichtskosten der Beschwer- deführerin aufzuerlegen (Art. 63 Abs. 1 VwVG). Die Gerichtsgebühr ist auf insgesamt Fr. 5'000.-- festzusetzen (vgl. Art. 63 Abs. 5 VwVG i.V.m. Art. 73 StBOG sowie Art. 5 und 8 Abs. 3 lit. a des Reglements des Bundesstrafge- richts vom 31. August 2010 über die Kosten, Gebühren und Entschädigun- gen in Bundesstrafverfahren [BStKR; SR 173.713.162]), unter Anrechnung des geleisteten Kostenvorschusses in gleicher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