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RR.2019.295 vom 7. Januar 2020</w:t>
      </w:r>
    </w:p>
    <w:p>
      <w:r>
        <w:t>Bundesstrafgericht, 2020-01-07, DE</w:t>
      </w:r>
    </w:p>
    <w:p>
      <w:r>
        <w:rPr>
          <w:b/>
        </w:rPr>
        <w:t xml:space="preserve">Quelle: </w:t>
      </w:r>
      <w:r>
        <w:t>https://mcp.opencaselaw.ch/entscheid/bstger_RR.2019.295</w:t>
      </w:r>
    </w:p>
    <w:p>
      <w:r>
        <w:t>FR: TPF RR.2019.295 du 7 janvier 2020</w:t>
      </w:r>
    </w:p>
    <w:p>
      <w:r>
        <w:t>IT: TPF RR.2019.295 del 7 gennaio 2020</w:t>
      </w:r>
    </w:p>
    <w:p>
      <w:pPr>
        <w:pStyle w:val="Heading2"/>
      </w:pPr>
      <w:r>
        <w:t>Regeste</w:t>
      </w:r>
    </w:p>
    <w:p>
      <w:r>
        <w:t>Auslieferung an die USA. Auslieferungsentscheid (Art. 55 IRSG).</w:t>
      </w:r>
    </w:p>
    <w:p>
      <w:pPr>
        <w:pStyle w:val="Heading2"/>
      </w:pPr>
      <w:r>
        <w:t>Volltext</w:t>
      </w:r>
    </w:p>
    <w:p>
      <w:r>
        <w:t>Entscheid vom 7. Januar 2020 Beschwerdekammer Besetzung</w:t>
      </w:r>
    </w:p>
    <w:p>
      <w:r>
        <w:t>Bundesstrafrichter Roy Garré, Vorsitz, Patrick Robert-Nicoud und Stephan Blättler, Gerichtsschreiber Stephan Ebneter</w:t>
      </w:r>
    </w:p>
    <w:p>
      <w:r>
        <w:t>Parteien</w:t>
      </w:r>
    </w:p>
    <w:p>
      <w:r>
        <w:t>A., vertreten durch Rechtsanwalt Florian Baumann und/oder Rechtsanwalt Paul Gully-Hart,</w:t>
      </w:r>
    </w:p>
    <w:p>
      <w:r>
        <w:t>Beschwerdeführer</w:t>
      </w:r>
    </w:p>
    <w:p>
      <w:r>
        <w:t>gegen</w:t>
      </w:r>
    </w:p>
    <w:p>
      <w:r>
        <w:t>BUNDESAMT FÜR JUSTIZ, Fachbereich Ausliefe- rung,</w:t>
      </w:r>
    </w:p>
    <w:p>
      <w:r>
        <w:t>Beschwerdegegner</w:t>
      </w:r>
    </w:p>
    <w:p>
      <w:r>
        <w:t>Gegenstand</w:t>
      </w:r>
    </w:p>
    <w:p>
      <w:r>
        <w:t>Auslieferung an die USA</w:t>
      </w:r>
    </w:p>
    <w:p>
      <w:r>
        <w:t>Auslieferungsentscheid (Art. 55 IRSG)</w:t>
      </w:r>
    </w:p>
    <w:p>
      <w:r>
        <w:t>B u n d e s s t r a f g e r i c h t T r i b u n a l p é n a l f é d é r a l T r i b u n a l e p e n a l e f e d e r a l e T r i b u n a l p e n a l f e d e r a l</w:t>
      </w:r>
    </w:p>
    <w:p>
      <w:r>
        <w:t>Geschäftsnummer: RR.2019.295</w:t>
      </w:r>
    </w:p>
    <w:p>
      <w:r>
        <w:t>- 2 -</w:t>
      </w:r>
    </w:p>
    <w:p>
      <w:r>
        <w:t>Die Beschwerdekammer hält fest, dass:</w:t>
      </w:r>
    </w:p>
    <w:p>
      <w:r>
        <w:t>- das Bundesamt für Justiz (nachfolgend «BJ») mit Auslieferungsentscheid vom 4. Oktober 2019 die Auslieferung des kanadischen Staatsangehörigen A. an die USA für die dem Auslieferungsersuchen der US-Botschaft in Bern vom 16. Juli 2019 zugrundeliegenden Straftaten bewilligte (act. 1.1);</w:t>
      </w:r>
    </w:p>
    <w:p>
      <w:r>
        <w:t>- A., vertreten durch Rechtsanwälte Florian Baumann und/oder Paul Gully- Hart, mit Beschwerde vom 6. November 2019 an die Beschwerdekammer des Bundesstrafgerichts gelangte und hauptsächlich beantragte, der Auslie- ferungsentscheid des BJ vom 4. Oktober 2019 sei aufzuheben (act. 1);</w:t>
      </w:r>
    </w:p>
    <w:p>
      <w:r>
        <w:t>- das BJ mit Beschwerdeantwort vom 20. November 2019 beantragte, die Be- schwerde sei unter Kostenfolge abzuweisen (act. 11);</w:t>
      </w:r>
    </w:p>
    <w:p>
      <w:r>
        <w:t>- A. mit Beschwerdereplik vom 19. Dezember 2019 an seiner Beschwerde festhalten liess (act. 14);</w:t>
      </w:r>
    </w:p>
    <w:p>
      <w:r>
        <w:t>- das BJ mit Beschwerdeduplik vom 27. Dezember 2019 auf weitere Bemer- kungen verzichtete (act. 16);</w:t>
      </w:r>
    </w:p>
    <w:p>
      <w:r>
        <w:t>- A. mit Eingabe vom 31. Dezember 2019 den Rückzug seiner Beschwerde erklären liess (act. 18).</w:t>
      </w:r>
    </w:p>
    <w:p>
      <w:r>
        <w:t>Die Beschwerdekammer zieht in Erwägung, dass:</w:t>
      </w:r>
    </w:p>
    <w:p>
      <w:r>
        <w:t>- sich das Verfahren vor der Beschwerdekammer des Bundesstrafgerichts in internationalen Rechtshilfeangelegenheiten grundsätzlich nach dem Bun- desgesetz vom 20. Dezember 1968 über das Verwaltungsverfahren (Verwal- tungsverfahrensgesetz, VwVG; SR 172.021) sowie den Bestimmungen der einschlägigen Rechtshilfeerlasse richtet (Art. 39 Abs. 2 lit. b i.V.m. Art. 37 Abs. 2 lit. a des Bundesgesetzes vom 19. März 2010 über die Organisation der Strafbehörden des Bundes [Strafbehördenorganisationsgesetz, StBOG; SR 173.71]);</w:t>
      </w:r>
    </w:p>
    <w:p>
      <w:r>
        <w:t>- vorliegend das Verfahren zufolge Rückzugs der Beschwerde abzuschreiben ist (vgl. KIENER/RÜTSCHE/KUHN, Öffentliches Verfahrensrecht, 2. Aufl. 2015, N. 1653; vgl. auch zuletzt u.a. Entscheid des Bundesstrafgerichts RR.2019.159 vom 9. September 2019 mit Hinweisen);</w:t>
      </w:r>
    </w:p>
    <w:p>
      <w:r>
        <w:t>- 3 -</w:t>
      </w:r>
    </w:p>
    <w:p>
      <w:r>
        <w:t>- die Verfahrenskosten in der Regel der unterliegenden Partei auferlegt wer- den (Art. 63 Abs. 1 VwVG); der Beschwerdeführer, der seine Beschwerde zurückzieht, als unterliegende Partei im Sinne von Art. 63 Abs. 1 VwVG an- zusehen ist (vgl. zuletzt u.a. Entscheid des Bundesstrafgerichts RR.2019.159 vom 9. September 2019 mit Hinweisen);</w:t>
      </w:r>
    </w:p>
    <w:p>
      <w:r>
        <w:t>- vorliegend der Beschwerdeführer erklärte, dass er seine Beschwerde infolge einer Vereinbarung mit den US-Behörden zurückziehe und die Kosten des Beschwerdeverfahrens trage; mithin die Verfahrenskosten dem Beschwer- deführer aufzuerlegen sind;</w:t>
      </w:r>
    </w:p>
    <w:p>
      <w:r>
        <w:t>- der Rückzug unmittelbar nach abgeschlossenem zweitem Schriftenwechsel erfolgte;</w:t>
      </w:r>
    </w:p>
    <w:p>
      <w:r>
        <w:t>- unter diesen Umständen die Gerichtsgebühr auf Fr. 1'000.– festzusetzen ist (vgl. Art. 63 Abs. 5 VwVG, Art. 73 StBOG sowie Art. 5 und 8 Abs. 3 des Reglements des Bundesstrafgerichts vom 31. August 2010 über die Kosten, Gebühren und Entschädigungen in Bundesstrafverfahren [BStKR; SR 173.713.162]), unter Anrechnung des entsprechenden Betrags am geleiste- ten Kostenvorschuss von Fr. 3'000.–; die Kasse des Bundesstrafgerichts an- zuweisen ist, dem Beschwerdeführer Fr. 2'000.– zurückzuerstatten;</w:t>
      </w:r>
    </w:p>
    <w:p>
      <w:r>
        <w:t>- 4 -</w:t>
      </w:r>
    </w:p>
    <w:p>
      <w:r>
        <w:t>und erkennt:</w:t>
      </w:r>
    </w:p>
    <w:p>
      <w:r>
        <w:t>1. Das Verfahren wird zufolge Rückzugs der Beschwerde abgeschrieben.</w:t>
      </w:r>
    </w:p>
    <w:p>
      <w:r>
        <w:t>2. Die Gerichtsgebühr von Fr. 1'000.– wird dem Beschwerdeführer auferlegt, un- ter Anrechnung des entsprechenden Betrags am geleisteten Kostenvorschuss von Fr. 3'000.–. Die Bundesstrafgerichtskasse wird angewiesen, dem Be- schwerdeführer Fr. 2'000.– zurückzuerstatten.</w:t>
      </w:r>
    </w:p>
    <w:p>
      <w:r>
        <w:t>Bellinzona, 7. Januar 2020</w:t>
      </w:r>
    </w:p>
    <w:p>
      <w:r>
        <w:t>Im Namen der Beschwerdekammer des Bundesstrafgerichts</w:t>
      </w:r>
    </w:p>
    <w:p>
      <w:r>
        <w:t>Der Präsident: Der Gerichtsschreiber:</w:t>
      </w:r>
    </w:p>
    <w:p>
      <w:r>
        <w:t>Zustellung an</w:t>
      </w:r>
    </w:p>
    <w:p>
      <w:r>
        <w:t>- Rechtsanwalt Florian Baumann - Bundesamt für Justiz, Fachbereich Auslieferung (unter Beilage einer Kopie der Eingabe vom 31. Dezember 2019)</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