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RR.2019.291 vom 26. Mai 2020</w:t>
      </w:r>
    </w:p>
    <w:p>
      <w:r>
        <w:t>Bundesstrafgericht, 2020-05-26, FR</w:t>
      </w:r>
    </w:p>
    <w:p>
      <w:r>
        <w:rPr>
          <w:b/>
        </w:rPr>
        <w:t xml:space="preserve">Quelle: </w:t>
      </w:r>
      <w:r>
        <w:t>https://mcp.opencaselaw.ch/entscheid/bstger_RR.2019.291</w:t>
      </w:r>
    </w:p>
    <w:p>
      <w:r>
        <w:t>FR: TPF RR.2019.291 du 26 mai 2020</w:t>
      </w:r>
    </w:p>
    <w:p>
      <w:r>
        <w:t>IT: TPF RR.2019.291 del 26 maggio 2020</w:t>
      </w:r>
    </w:p>
    <w:p>
      <w:pPr>
        <w:pStyle w:val="Heading2"/>
      </w:pPr>
      <w:r>
        <w:t>Regeste</w:t>
      </w:r>
    </w:p>
    <w:p>
      <w:r>
        <w:t>Entraide judiciaire internationale en matière pénale aux Etats-Unis. Remise de moyens de preuve (art. 74 EIMP).</w:t>
      </w:r>
    </w:p>
    <w:p>
      <w:pPr>
        <w:pStyle w:val="Heading2"/>
      </w:pPr>
      <w:r>
        <w:t>Erwägungen</w:t>
      </w:r>
    </w:p>
    <w:p>
      <w:r>
        <w:rPr>
          <w:b/>
        </w:rPr>
        <w:t>E. 1.1</w:t>
      </w:r>
    </w:p>
    <w:p>
      <w:r>
        <w:t>L’entraide judiciaire pénale entre les Etats-Unis d’Amérique et la Confédération suisse est régie par le Traité sur l’entraide judiciaire en matière pénale liant ces deux Etats (TEJUS; RS 0.351.933.6) et la loi fédérale d’application de celui-ci (LTEJUS; RS 351.93).</w:t>
      </w:r>
    </w:p>
    <w:p>
      <w:r>
        <w:t>La loi du 20 mars 1981 sur l’entraide internationale en matière pénale (EIMP;</w:t>
      </w:r>
    </w:p>
    <w:p>
      <w:r>
        <w:t>- 4 -</w:t>
      </w:r>
    </w:p>
    <w:p>
      <w:r>
        <w:t>RS 351.1) et son ordonnance d’exécution (OEIMP; RS 351.11) s’appliquent toutefois aux questions non réglées, explicitement ou implicitement, par le traité et lorsqu’elles sont plus favorables à l’entraide (ATF 142 IV 250 consid. 3; 140 IV 123 consid. 2; 137 IV 33 consid. 2.2). L’application de la norme la plus favorable doit avoir lieu dans le respect des droits fondamentaux (ATF 135 IV 212 consid. 2.3; 123 II 595 consid. 7c).</w:t>
      </w:r>
    </w:p>
    <w:p>
      <w:r>
        <w:rPr>
          <w:b/>
        </w:rPr>
        <w:t>E. 1.2</w:t>
      </w:r>
    </w:p>
    <w:p>
      <w:r>
        <w:t>En vertu de l’art. 17 al. 1 LTEJUS, peuvent faire l’objet d’un recours devant la Cour des plaintes du Tribunal pénal fédéral, la décision de l’Office USA relative à la clôture de la procédure d’entraide et, conjointement, les décisions incidentes antérieures de l’autorité d’exécution.</w:t>
      </w:r>
    </w:p>
    <w:p>
      <w:r>
        <w:rPr>
          <w:b/>
        </w:rPr>
        <w:t>E. 1.3</w:t>
      </w:r>
    </w:p>
    <w:p>
      <w:r>
        <w:t>Interjeté dans le délai de 30 jours dès la notification de la décision attaquée (art. 17c LTEJUS), le recours a été déposé en temps utile.</w:t>
      </w:r>
    </w:p>
    <w:p>
      <w:r>
        <w:rPr>
          <w:b/>
        </w:rPr>
        <w:t>E. 1.4</w:t>
      </w:r>
    </w:p>
    <w:p>
      <w:r>
        <w:t>Selon l’art. 17a LTEJUS, a qualité pour recourir quiconque est personnellement et directement touché par une mesure d’entraide et a un intérêt digne de protection à ce qu’elle soit annulée ou modifiée. Aux termes de l’art. 9a let. a OEIMP, est notamment réputé personnellement et directement touché, en cas d’informations sur un compte, le titulaire du compte dont les documents font l’objet de la décision de clôture.</w:t>
      </w:r>
    </w:p>
    <w:p>
      <w:r>
        <w:t>En tant que titulaire de la relation bancaire visée par la décision querellée, la partie recourante a qualité pour attaquer celle-ci.</w:t>
      </w:r>
    </w:p>
    <w:p>
      <w:r>
        <w:rPr>
          <w:b/>
        </w:rPr>
        <w:t>E. 1.5</w:t>
      </w:r>
    </w:p>
    <w:p>
      <w:r>
        <w:t>Compte tenu de ce qui précède, il convient d’entrer en matière.</w:t>
      </w:r>
    </w:p>
    <w:p>
      <w:r>
        <w:rPr>
          <w:b/>
        </w:rPr>
        <w:t>E. 2</w:t>
      </w:r>
    </w:p>
    <w:p>
      <w:r>
        <w:t>Le litige porte sur la question de savoir si l’Office USA a ordonné à juste titre la transmission à l'autorité requérante de la documentation bancaire relative au compte no 1 ouvert auprès de la banque C. au nom de la société A. pour la période allant du 1er janvier 2009 au 11 octobre 2012 (cf. décision de clôture du 24 septembre 2019, act. 1.1).</w:t>
      </w:r>
    </w:p>
    <w:p>
      <w:r>
        <w:rPr>
          <w:b/>
        </w:rPr>
        <w:t>E. 3</w:t>
      </w:r>
    </w:p>
    <w:p>
      <w:r>
        <w:t>La partie recourante se plaint d’une violation des principes de la proportionnalité et de l’utilité potentielle. Elle explique, notamment, que la quasi-totalité des documents en question est sans lien avec les faits décrits par l’autorité requérante, puisqu’ils concernent ses rapports commerciaux avec différents partenaires, dans le cadre de son activité ordinaire dans le secteur du commerce de diamants. N’étant pas impliqué dans un quelconque schéma corruptif et dans la mesure où seules trois transactions s’avèrent potentiellement pertinentes, elle estime que si ces documents</w:t>
      </w:r>
    </w:p>
    <w:p>
      <w:r>
        <w:t>- 5 -</w:t>
      </w:r>
    </w:p>
    <w:p>
      <w:r>
        <w:t>devaient être transmis, il conviendrait d’anonymiser le reste des informations apparentes (act. 1, p. 8 - 9).</w:t>
      </w:r>
    </w:p>
    <w:p>
      <w:r>
        <w:rPr>
          <w:b/>
        </w:rPr>
        <w:t>E. 3.1.1</w:t>
      </w:r>
    </w:p>
    <w:p>
      <w:r>
        <w:t>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l'Etat requérant. Le principe de la proportionnalité interdit aussi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118 Ib 111 consid. 6; arrêt du Tribunal pénal fédéral RR.2009.286-287 du 10 février 2010 consid. 4.1). Sur cette base, peuvent aussi être transmis des renseignements et documents non mentionnés dans la demande (TPF 2009 161 consid. 5.2; arrêts du Tribunal pénal fédéral RR.2010.39 du 28 avril 2010 consid. 5.1; RR.2010.8 du 16 avril 2010 consid. 2.2). L'examen de l'autorité d'entraide est régi par le principe de l' « utilité potentielle » qui joue un rôle crucial dans l'application du principe de la proportionnalité en matière d'entraide pénale internationale (ATF 122 II 367 consid. 2c et les références citées). Sous l'angle de l'utilité potentielle, il doit être possible pour l'autorité d'investiguer en amont et en aval du complexe de faits décrits dans la demande et de remettre des documents antérieurs ou postérieurs à l'époque des faits indiqués, lorsque les faits s'étendent sur une longue durée ou sont particulièrement complexes (arrêt du Tribunal fédéral 1A.212/2001 du 21 mars 2002 consid. 9.2.2; arrêt du Tribunal pénal fédéral RR.2017.53-54 du 2 octobre 2017 consid. 8.2 in fine). C'est en effet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La coopération judiciaire internationale en matière pénale, 5e éd. 2019, n° 723 s.).</w:t>
      </w:r>
    </w:p>
    <w:p>
      <w:r>
        <w:t>- 6 -</w:t>
      </w:r>
    </w:p>
    <w:p>
      <w:r>
        <w:rPr>
          <w:b/>
        </w:rPr>
        <w:t>E. 3.1.2</w:t>
      </w:r>
    </w:p>
    <w:p>
      <w:r>
        <w:t>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 L'octroi de l'entraide n'implique pas que la personne soumise à une mesure de contrainte dans l'Etat requis soit elle-même accusée dans l'Etat requérant. Dans le domaine de l'entraide judiciaire, les mesures de contrainte ne sont pas réservées aux seules personnes poursuivies dans la procédure étrangère, mais à toutes celles qui détiendraient des informations, des pièces, des objets ou des valeurs ayant un lien objectif avec les faits sous enquête dans l'Etat requérant (arrêt du Tribunal fédéral 1A.70/2002 du 3 mai 2002 consid. 4.3; arrêt du Tribunal pénal fédéral RR.2013.301 du 22 mai 2014 consid. 6.2).</w:t>
      </w:r>
    </w:p>
    <w:p>
      <w:r>
        <w:rPr>
          <w:b/>
        </w:rPr>
        <w:t>E. 3.1.3</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461 consid. 5.3; arrêts du Tribunal fédéral 1A.189/2006 du 7 février 2007 consid. 3.1; 1A.72/2006 du 13 juillet 2006 consid. 3.1).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 du Tribunal pénal fédéral RR.2018.88-89 du 9 mai 2018 consid. 4.2).</w:t>
      </w:r>
    </w:p>
    <w:p>
      <w:r>
        <w:rPr>
          <w:b/>
        </w:rPr>
        <w:t>E. 3.2</w:t>
      </w:r>
    </w:p>
    <w:p>
      <w:r>
        <w:t>En l’espèce, dans la demande d’entraide, l’autorité requérante a expressément demandé la transmission du compte de la société A. auprès de la banque C. (act. 6.1, p. 7). De plus, elle a expliqué avoir besoin pour la suite de son enquête des documents bancaires pour, notamment, établir l’identité des personnes impliquées et tracer la source et l’utilisation des fonds qui sont passés sur les comptes. Il n'apparaît pas disproportionné, mais au contraire conforme au principe de l'utilité potentielle, que l'autorité requérante veuille vérifier les mouvements de fonds liés au compte no 1 ainsi qu’elle puisse identifier les éventuelles personnes impliquées dans le</w:t>
      </w:r>
    </w:p>
    <w:p>
      <w:r>
        <w:t>- 7 -</w:t>
      </w:r>
    </w:p>
    <w:p>
      <w:r>
        <w:t>schéma corruptif. Dans l'éventualité où les fonds délictueux ne sont pas passés par ce compte bancaire, cela ne constitue pas un motif pour refuser la demande d'entraide. En effet, l’autorité requérante dispose d’un intérêt à pouvoir le vérifier par elle-même, au regard d’une documentation complète. Il sied de rappeler que l’entraide vise non seulement à recueillir à charge, mais également à décharge (v. supra consid. 3.1.2). L’éventuelle « anonymisation » de la documentation bancaire, demandée par la partie requérante, aurait pour effet de rendre plus difficile la recherche de la vérité par les autorités d'instruction pénale de l'Etat requérant, ce qui n'est pas compatible avec les principes régissant l'entraide judiciaire, tels qu'ils ont été exposés précédemment (cf. arrêt du Tribunal pénal fédéral RR.2012.222 du 13 mars 2013 consid. 4). Par ailleurs, contrairement à ce qu’allègue la recourante, il importe peu de savoir si les transactions relèvent de son secteur ordinaire d’activité ou, si la société A. est sous enquête pénale pour les faits incriminés en Suisse, aux Etats-Unis ou au Brésil. Ainsi, dans cette constellation, l’utilité potentielle de la présente demande d’entraide est reconnue et est indépendante d’une quelconque demande d’entraide distincte.</w:t>
      </w:r>
    </w:p>
    <w:p>
      <w:r>
        <w:rPr>
          <w:b/>
        </w:rPr>
        <w:t>E. 3.3</w:t>
      </w:r>
    </w:p>
    <w:p>
      <w:r>
        <w:t>La recourante se prévaut encore d’un intérêt privé à ce que ne soient pas livrées à une autorité étrangère des informations relatives à ses partenariats commerciaux sans lien avec les faits à l’origine de la demande d’entraide (cf. act. 1 p. 9 et 8 p. 2). S'il fallait admettre que ce faisant, elle invoque le secret d'affaire, il faut rappeler à ce sujet que l'art. 9 EIMP prévoit que la protection du domaine secret est réglée conformément aux dispositions sur le droit de refuser de témoigner. En principe, seules ont le droit de refuser de témoigner les personnes titulaires non pas de simples secrets d'affaires, mais d'un secret professionnel qualifié au sens de l'art. 321 CP (cf. ég. art. 171 CPP). L'intérêt au secret d'affaires peut toutefois prévaloir au terme de la pesée d'intérêts commandée par le principe de la proportionnalité (arrêt du Tribunal fédéral 1C_247/2011 du 6 juin 2011 consid. 1.3). En l'espèce, la recourante ne fait pas valoir un motif qui l'autoriserait à refuser de témoigner. Il ressort ainsi de ce qui précède que le grief soulevé pourrait alors être abordé uniquement sous l'angle de la proportionnalité. Toutefois, tel que précédemment évoqué rien ne s'oppose sous l'angle de ce principe à la remise des pièces concernées à l’autorité requérante. Aussi, les intérêts privés au secret d'affaire ne sauraient en l'espèce l'emporter sur la transmission de documents nécessaires à l'élucidation d'une infraction aussi grave que la corruption. Partant, en ordonnant la transmission de ces documents à l'Etat requérant, la décision querellée ne saurait prêter le flanc à la critique.</w:t>
      </w:r>
    </w:p>
    <w:p>
      <w:r>
        <w:rPr>
          <w:b/>
        </w:rPr>
        <w:t>E. 3.4</w:t>
      </w:r>
    </w:p>
    <w:p>
      <w:r>
        <w:t>Il convient donc de rejeter le grief de la recourante.</w:t>
      </w:r>
    </w:p>
    <w:p>
      <w:r>
        <w:t>- 8 -</w:t>
      </w:r>
    </w:p>
    <w:p>
      <w:r>
        <w:rPr>
          <w:b/>
        </w:rPr>
        <w:t>E. 4</w:t>
      </w:r>
    </w:p>
    <w:p>
      <w:r>
        <w:t>Au vu de ce qui précède, le recours mal fondé doit être rejeté.</w:t>
      </w:r>
    </w:p>
    <w:p>
      <w:r>
        <w:rPr>
          <w:b/>
        </w:rPr>
        <w:t>E. 5.1</w:t>
      </w:r>
    </w:p>
    <w:p>
      <w:r>
        <w:t>Les frais de procédure, comprenant l'émolument d'arrêté, les émoluments de chancellerie et les débours, sont mis à la charge de la partie qui succombe (art. 63 al. 1 PA, applicable par renvoi de l'art. 39 al. 2 let. b de la loi fédérale sur l'organisation des autorités pénales de la Confédération [LOAP; RS 173.71]). Le montant de l'émolument est calculé en fonction de l'ampleur et de la difficulté de la cause, de la façon de procéder des parties, de leur situation financière et des frais de chancellerie (art. 73 al. 2 LOAP).</w:t>
      </w:r>
    </w:p>
    <w:p>
      <w:r>
        <w:rPr>
          <w:b/>
        </w:rPr>
        <w:t>E. 5.2</w:t>
      </w:r>
    </w:p>
    <w:p>
      <w:r>
        <w:t>La recourante supportera ainsi les frais du présent arrêt, qui sont fixés à CHF 5'000.-- (cf. art. 73 al. 2 LOAP, art. 8 al. 3 du règlement du Tribunal pénal fédéral sur les frais, émoluments, dépens et indemnités de la procédure pénale fédérale du 31 août 2010 [RFPPF; RS 173.713.162] et art. 63 al. 5 PA), montant entièrement couvert par l'avance de frais effectuée (cf. act. 3 - 4).</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