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RR.2019.280 vom 10. Dezember 2019</w:t>
      </w:r>
    </w:p>
    <w:p>
      <w:r>
        <w:t>Bundesstrafgericht, 2019-12-10, FR</w:t>
      </w:r>
    </w:p>
    <w:p>
      <w:r>
        <w:rPr>
          <w:b/>
        </w:rPr>
        <w:t xml:space="preserve">Quelle: </w:t>
      </w:r>
      <w:r>
        <w:t>https://mcp.opencaselaw.ch/entscheid/bstger_RR.2019.280</w:t>
      </w:r>
    </w:p>
    <w:p>
      <w:r>
        <w:t>FR: TPF RR.2019.280 du 10 décembre 2019</w:t>
      </w:r>
    </w:p>
    <w:p>
      <w:r>
        <w:t>IT: TPF RR.2019.280 del 10 dicembre 2019</w:t>
      </w:r>
    </w:p>
    <w:p>
      <w:pPr>
        <w:pStyle w:val="Heading2"/>
      </w:pPr>
      <w:r>
        <w:t>Regeste</w:t>
      </w:r>
    </w:p>
    <w:p>
      <w:r>
        <w:t>Entraide judiciaire internationale en matière pénale à la République du Panama. Remise de moyens de preuve (art. 74 EIMP). Saisie conservatoire (art. 33a OEIMP).</w:t>
      </w:r>
    </w:p>
    <w:p>
      <w:pPr>
        <w:pStyle w:val="Heading2"/>
      </w:pPr>
      <w:r>
        <w:t>Volltext</w:t>
      </w:r>
    </w:p>
    <w:p>
      <w:r>
        <w:t>Arrêt du 10 décembre 2019 Cour des plaintes Composition</w:t>
      </w:r>
    </w:p>
    <w:p>
      <w:r>
        <w:t>Les juges pénaux fédéraux Roy Garré, vice-président, Cornelia Cova et Patrick Robert-Nicoud, la greffière Victoria Roth</w:t>
      </w:r>
    </w:p>
    <w:p>
      <w:r>
        <w:t>Parties</w:t>
      </w:r>
    </w:p>
    <w:p>
      <w:r>
        <w:t>A. LTD, représentée par Me Jean-Marc Carnicé, avocat,</w:t>
      </w:r>
    </w:p>
    <w:p>
      <w:r>
        <w:t>recourante</w:t>
      </w:r>
    </w:p>
    <w:p>
      <w:r>
        <w:t>contre</w:t>
      </w:r>
    </w:p>
    <w:p>
      <w:r>
        <w:t>MINISTÈRE PUBLIC DE LA CONFÉDÉRATION,</w:t>
      </w:r>
    </w:p>
    <w:p>
      <w:r>
        <w:t>partie adverse</w:t>
      </w:r>
    </w:p>
    <w:p>
      <w:r>
        <w:t>Objet</w:t>
      </w:r>
    </w:p>
    <w:p>
      <w:r>
        <w:t>Entraide judiciaire internationale en matière pénale à la République du Panama</w:t>
      </w:r>
    </w:p>
    <w:p>
      <w:r>
        <w:t>Remise de moyens de preuve (art. 74 EIMP); saisie conservatoire (art. 33a OEIMP) B u n d e s s t r a f g e r i c h t T r i b u n a l p é n a l f é d é r a l T r i b u n a l e p e n a l e f e d e r a l e T r i b u n a l p e n a l f e d e r a l</w:t>
      </w:r>
    </w:p>
    <w:p>
      <w:r>
        <w:t>Numéro de dossier: RR.2019.280</w:t>
      </w:r>
    </w:p>
    <w:p>
      <w:r>
        <w:t>- 2 -</w:t>
      </w:r>
    </w:p>
    <w:p>
      <w:r>
        <w:t>La Cour des plaintes, vu:</w:t>
      </w:r>
    </w:p>
    <w:p>
      <w:r>
        <w:t>- la décision de clôture du 17 septembre 2019 rendue par le Ministère public de la Confédération (ci-après: MPC) dans le prolongement d’une demande d’entraide judiciaire émise le 2 octobre 2017 par le Procureur général de la République de Panama, ordonnant la transmission de la documentation bancaire relative à A. Ltd (act. 1.1),</w:t>
      </w:r>
    </w:p>
    <w:p>
      <w:r>
        <w:t>- le recours du 21 octobre 2019 interjeté par A. Ltd contre ce dernier prononcé (act. 1),</w:t>
      </w:r>
    </w:p>
    <w:p>
      <w:r>
        <w:t>- la lettre recommandée du 23 octobre 2019 par laquelle la Cour de céans a imparti à la recourante un délai au 5 novembre 2019 pour s’acquitter d’une avance de frais de CHF 8'000.-- et transmettre un extrait récent du registre du commerce de la société (act. 3),</w:t>
      </w:r>
    </w:p>
    <w:p>
      <w:r>
        <w:t>- l’avertissement donné à cette occasion qu’à défaut de paiement de l’avance de frais et de transmission du document requis dans le délai imparti, il ne serait pas entré en matière sur le recours (act. 3),</w:t>
      </w:r>
    </w:p>
    <w:p>
      <w:r>
        <w:t>- la première demande de prolongation du délai du 28 octobre 2019, formulée par le conseil de la recourante, tant pour l’avance de frais que pour la trans- mission du document précité (act. 4),</w:t>
      </w:r>
    </w:p>
    <w:p>
      <w:r>
        <w:t>- la prolongation de délai accordée et le report de celui-ci au 20 novembre 2019 (act. 4),</w:t>
      </w:r>
    </w:p>
    <w:p>
      <w:r>
        <w:t>- la seconde demande de prolongation du délai du 18 novembre 2019, formulée à nouveau pour les deux délais (act. 5),</w:t>
      </w:r>
    </w:p>
    <w:p>
      <w:r>
        <w:t>- l’ultime prolongation de délai accordée et le report de celui-ci au 2 décembre 2019 (act. 5),</w:t>
      </w:r>
    </w:p>
    <w:p>
      <w:r>
        <w:t>et considérant:</w:t>
      </w:r>
    </w:p>
    <w:p>
      <w:r>
        <w:t>- 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w:t>
      </w:r>
    </w:p>
    <w:p>
      <w:r>
        <w:t>- 3 -</w:t>
      </w:r>
    </w:p>
    <w:p>
      <w:r>
        <w:t>ou fédérale d’exécution et, conjointement, contre les décisions incidentes;</w:t>
      </w:r>
    </w:p>
    <w:p>
      <w:r>
        <w:t>- qu’aux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 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 que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 la société recourante au moment du dépôt du recours;</w:t>
      </w:r>
    </w:p>
    <w:p>
      <w:r>
        <w:t>- que par ailleurs l’autorité de recours, son président ou le juge instructeur perçoit auprès du recourant une avance de frais équivalant aux frais de procédure présumés (art. 63 al. 4, 1re phrase PA, applicable par renvoi des art. 12 EIMP et 39 al. 2 let. b EIMP);</w:t>
      </w:r>
    </w:p>
    <w:p>
      <w:r>
        <w:t>- que l’autorité impartit au recourant un délai raisonnable pour le versement de ce montant, en l’avertissant qu’à défaut de paiement, elle n’entrera pas en matière (art. 63 al. 4, 2ème phrase et 23 PA);</w:t>
      </w:r>
    </w:p>
    <w:p>
      <w:r>
        <w:t>- que le délai pour le versement de l’avance de frais est observé si, avant son échéance, la somme due est versée à la Poste suisse ou débitée en Suisse d’un compte postal ou bancaire en faveur de l’autorité (art. 21 al. 3 PA);</w:t>
      </w:r>
    </w:p>
    <w:p>
      <w:r>
        <w:t>- 4 -</w:t>
      </w:r>
    </w:p>
    <w:p>
      <w:r>
        <w:t>- qu’en l’occurrence, malgré les prolongations de délais accordées et l’aver- tissement qu’à défaut il ne serait pas entré en matière sur le recours, la société recourante n’a, jusqu’à ce jour, pas été en mesure de produire des documents récents établissant son existence ni verser l’avance de frais;</w:t>
      </w:r>
    </w:p>
    <w:p>
      <w:r>
        <w:t>- qu’il s’ensuit que le recours formé par A. Ltd doit être déclaré irrecevable;</w:t>
      </w:r>
    </w:p>
    <w:p>
      <w:r>
        <w:t>- qu’en règle générale, les frais de procédure comprenant l’émolument d’arrêté, les émoluments de chancellerie et les débours sont mis à charge des parties qui succombent (art. 63 al. 1 PA, applicable par renvoi de l’art. 39 al. 2 let. b LOAP);</w:t>
      </w:r>
    </w:p>
    <w:p>
      <w:r>
        <w:t>- que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 qu’au vu de ce qui précède, il incombe à A. Ltd de supporter les frais du présent arrêt, fixés à CHF 2'000.-- (v. art. 73 al. 2 LOAP et art. 8 al. 3 du règlement du 31 août 2010 du Tribunal pénal fédéral sur les frais, émoluments, dépens et indemnités de la procédure pénale fédérale [RFPPF; RS 173.713.162]; art. 63 al. 5 PA).</w:t>
      </w:r>
    </w:p>
    <w:p>
      <w:r>
        <w:t>- 5 -</w:t>
      </w:r>
    </w:p>
    <w:p>
      <w:r>
        <w:t>Par ces motifs, la Cour des plaintes prononce:</w:t>
      </w:r>
    </w:p>
    <w:p>
      <w:r>
        <w:t>1. Le recours est irrecevable.</w:t>
      </w:r>
    </w:p>
    <w:p>
      <w:r>
        <w:t>2. Un émolument de CHF 2'000.-- est mis à la charge de A. Ltd.</w:t>
      </w:r>
    </w:p>
    <w:p>
      <w:r>
        <w:t>Bellinzone, le 11 décembre 2019</w:t>
      </w:r>
    </w:p>
    <w:p>
      <w:r>
        <w:t>Au nom de la Cour des plaintes du Tribunal pénal fédéral</w:t>
      </w:r>
    </w:p>
    <w:p>
      <w:r>
        <w:t>Le vice-président: La greffière:</w:t>
      </w:r>
    </w:p>
    <w:p>
      <w:r>
        <w:t>Distribution</w:t>
      </w:r>
    </w:p>
    <w:p>
      <w:r>
        <w:t>- Me Jean-Marc Carnicé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