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RR.2019.269 vom 6. April 2020</w:t>
      </w:r>
    </w:p>
    <w:p>
      <w:r>
        <w:t>Bundesstrafgericht, 2020-04-06, IT</w:t>
      </w:r>
    </w:p>
    <w:p>
      <w:r>
        <w:rPr>
          <w:b/>
        </w:rPr>
        <w:t xml:space="preserve">Quelle: </w:t>
      </w:r>
      <w:r>
        <w:t>https://mcp.opencaselaw.ch/entscheid/bstger_RR.2019.269</w:t>
      </w:r>
    </w:p>
    <w:p>
      <w:r>
        <w:t>FR: TPF RR.2019.269 du 6 avril 2020</w:t>
      </w:r>
    </w:p>
    <w:p>
      <w:r>
        <w:t>IT: TPF RR.2019.269 del 6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145 IV 294 con- sid. 2.1; 142 IV 250 consid. 3; 140 IV 123 consid. 2; 137 IV 33 consid. 2.2.2; TPF RR.2019.80 dell’11 febbraio 2020 consid. 1.2, destinata alla pubblica-</w:t>
      </w:r>
    </w:p>
    <w:p>
      <w:r>
        <w:t>- 4 -</w:t>
      </w:r>
    </w:p>
    <w:p>
      <w:r>
        <w:t>zione).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13 settembre 2019, il ricorso è ricevibile sotto il profilo degli art. 25 cpv. 1, 80e cpv. 1 e 80k AIMP. Titolare della relazione bancaria oggetto della decisione contestata, la ricorrente è legittimata a ricorrere (v. art. 9a lett. a OAIMP nonché DTF 137 IV 134 consid. 5.2.1; 130 II 162 consid. 1.1; 128 II 211 consid. 2.3; TPF 2007 79 consid. 1.6 pag. 82; 2011 131 consid. 2.2).</w:t>
      </w:r>
    </w:p>
    <w:p>
      <w:r>
        <w:rPr>
          <w:b/>
        </w:rPr>
        <w:t>E. 2</w:t>
      </w:r>
    </w:p>
    <w:p>
      <w:r>
        <w:t>La ricorrente sostiene che la domanda di assistenza sia solo un “copia e incolla” della trasmissione spontanea d’informazioni del MPC del 20 marzo 2018, per cui l’autorità estera, non avendo fornito un esposto dei fatti indipendente desti- nato a chiarire la fondatezza dell’inchiesta penale, non avrebbe rispettato le re- gole della cooperazione. L’esposto dei fatti sarebbe comunque lacunoso, ciò che non permetterebbe di verificare il rispetto dei principi della doppia punibilità e della proporzionalità.</w:t>
      </w:r>
    </w:p>
    <w:p>
      <w:r>
        <w:rPr>
          <w:b/>
        </w:rPr>
        <w:t>E. 2.1</w:t>
      </w:r>
    </w:p>
    <w:p>
      <w:r>
        <w:t>L’art. 24 n. 1 Trattato svizzero-brasiliano prevede che la domanda di assistenza deve contenere le indicazioni seguenti: il nome dell’autorità che la presenta e, all’occorrenza, dell’autorità incaricata del procedimento penale nello Stato ri- chiedente (lett. a); l’oggetto e il motivo della domanda (lett. b); per quanto pos- sibile, il nome completo, il luogo e la data di nascita, la cittadinanza, il nome dei genitori e l’indirizzo delle persone oggetto del procedimento penale al momento della presentazione della domanda (lett. c);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128 II 407 con- sid. 5.2.1; 117 Ib 64 consid. 5c, con giurisprudenza citata). Lo Stato richiedente non deve provare la commissione del reato, ma esporre in modo sufficiente le</w:t>
      </w:r>
    </w:p>
    <w:p>
      <w:r>
        <w:t>- 5 -</w:t>
      </w:r>
    </w:p>
    <w:p>
      <w:r>
        <w:t>circostanze sulle quali fonda i propri sospetti, per permettere allo Stato richiesto di verificare che la rogatoria non costituisca un'inammissibile ricerca indiscrimi- nata di prove (v. su questo tema DTF 139 II 404 consid. 7.2.2; 125 II 65 con- sid. 6b/aa). L'esame della colpevolezza è riservato al giudice straniero del me- rito, per cui non compete a quello svizzero dell'assistenza (DTF 113 Ib 276 con- sid. 3a; 112 Ib 576 consid. 3; sentenza del Tribunale federale 1C_562/2011 del 22 dicembre 2011 consid. 1.5).</w:t>
      </w:r>
    </w:p>
    <w:p>
      <w:r>
        <w:rPr>
          <w:b/>
        </w:rPr>
        <w:t>E. 2.2</w:t>
      </w:r>
    </w:p>
    <w:p>
      <w:r>
        <w:t>In concreto, dalla rogatoria brasiliana risulta che B. avrebbe ricevuto su conti intestati a società offshore a lui riconducibili un totale di USD 2.8 milioni prove- nienti da società legate al gruppo C., e più precisamente da F. Ltd, G. Inc., H. Ltd, I. SA, J. Ltd e K. Corp. Il gruppo in questione avrebbe creato un apposito settore, denominato “P.”, preposto al pagamento di tangenti a funzionari pub- blici, il quale si sarebbe servito di società di sede intestatarie di relazioni banca- rie anche in Svizzera che avrebbero funto da “casse nere”. Per la trasmissione degli ordini di pagamento, il summenzionato dipartimento utilizzava il sistema informatico MyWebDay per la contabilità parallela e il sistema Drousys per la comunicazione segreta tra i membri del team, così come per la comunicazione tra questi ultimi e gli operatori finanziari. Il gruppo C. ha presentato estratti conto, ordini di pagamento e comunicazioni avvenute mediante il sistema Drou- sys che proverebbero che pagamenti provenienti dalle società offshore del gruppo sono confluiti sulle relazioni intestate alle società L. Corp. e M. SA ri- conducibili a B. Come rilevato dal MPC, gli elementi d’indagine raccolti in Brasile a carico dei predetti si sono poi rafforzati grazie al parallelo procedimento pe- nale aperto in Svizzera per riciclaggio di denaro a carico di ignoti, nell’ambito del quale l’autorità elvetica ha potuto acquisire svariata documentazione rela- tiva a conti bancari riconducibili, direttamente o indirettamente, agli indagati, la cui esistenza è stata resa nota alle autorità brasiliane mediante trasmissione spontanea d’informazioni del 20 marzo 2018 (v. act. 1.3), a prescindere quindi dal fatto – qui irrilevante – che il procedimento in Svizzera sia stato poi abban- donato (v. act. 12.1 e infra consid. 4). Ora, nella misura in cui tale trasmissione è intervenuta nel rispetto dell’art. 29 Trattato svizzero-brasiliano, non si vede per quale motivo l’autorità estera non possa presentare la sua rogatoria basan- dosi (anche) su informazioni ricevute dalle autorità svizzere per indagini relative ai medesimi fatti. Lo scopo di tali trasmissioni spontanee d’informazioni è pro- prio questo. Del resto, a parte la ripresa d’informazioni specifiche relative ai conti in Svizzera riconducibili agli indagati, la rogatoria brasiliana contiene molte altre informazioni derivanti dall’inchiesta “Lavo Jato” (v. atto 01-01-0021 e segg. incarto MPC). In definitiva, gli elementi raccolti nei due Paesi hanno permesso alle autorità brasiliane di presentare legittimamente la loro rogatoria del 17 set- tembre 2018. Secondo l’autorità richiedente, gli indagati si sarebbero avvalsi in Svizzera di società offshore intestatarie di relazioni bancarie sulle quali sareb- bero pervenuti ingenti valori patrimoniali di origine criminale oggetto di riciclag-</w:t>
      </w:r>
    </w:p>
    <w:p>
      <w:r>
        <w:t>- 6 -</w:t>
      </w:r>
    </w:p>
    <w:p>
      <w:r>
        <w:t>gio. Il riferimento al progetto Q. – centro petrochimico a Rio de Janeiro, un pro- getto di Petrobras – nella contabilità parallela del gruppo C. indica che i paga- menti potrebbero essere in relazione con pagamenti illeciti a favore di funzionari della società Petrobras. L’autorità estera sospetta che i pagamenti siano legati a complesse operazioni di riciclaggio di denaro, con pagamenti in moneta estera all’estero e messa a disposizione di valuta brasiliana o, considerando il campo di attività della famiglia di B., di pietre preziose in Brasile, a funzionari pubblici. L’esposto dei fatti contenuto nella rogatoria, conforme all’art. 24 n. 1 Trattato svizzero-brasiliano, risulta quindi sufficiente per comprendere i fatti og- getto d’indagine e i reati contestati, per cui le censure in questo ambito vanno disattese.</w:t>
      </w:r>
    </w:p>
    <w:p>
      <w:r>
        <w:rPr>
          <w:b/>
        </w:rPr>
        <w:t>E. 3</w:t>
      </w:r>
    </w:p>
    <w:p>
      <w:r>
        <w:t>L’insorgente sostiene che la decisione impugnata violi il principio della propor- zionalità, nella misura in cui la sua relazione bancaria non sarebbe stata desti- nataria di nessun accredito proveniente dalle società definiti come “casse nere” del gruppo C. La domanda di assistenza brasiliana costituirebbe quindi una ri- cerca indiscriminata di mezzi di prova, dato che le sue relazioni bancarie non avrebbero nessun legame con i fatti indagati all’estero.</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66consid. 4.3.1 pag. 71), tuttavia la questione di sa- pere se le informazioni richieste nell'ambito di una domanda di assistenza siano necessarie o utili per il procedimento estero deve essere lasciata, di massima, all'apprezzamento delle autorità richiedenti (sentenza del Tribunale penale fe- derale RR.2017.146 del 4 agosto 2017 consid. 2.1). Lo Stato richiesto non di- spone infatti dei mezzi per pronunciarsi sull'opportunità di assumere determi- nate prove e non può sostituirsi in questo compito all'autorità estera che con- duce le indagini (DTF 132 II 81 consid. 2.1 e rinvii). La richiesta di assunzione di prove può essere rifiutata solo se il principio della proporzionalità è manife- stamente disatteso (DTF 120 Ib 251 consid. 5c; sentenza del Tribunale penale federale RR.2017.21 dell’8 maggio 2017 consid. 3.1 e rinvii) o se la domanda appare abusiva, le informazioni richieste essendo del tutto inidonee a far pro- gredire le indagini (DTF 122 II 134 consid. 7b; 121 II 241 consid. 3a; sentenza del Tribunale penale federale RR.2017.21 dell’8 maggio 2017 consid. 3.1 e rin- vii). Inoltre, da consolidata prassi, quando le autorità estere chiedono informa- zioni per ricostruire flussi patrimoniali di natura criminale si ritiene che necessi- tino di regola dell’integralità della relativa documentazione, in modo tale da chia- 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w:t>
      </w:r>
    </w:p>
    <w:p>
      <w:r>
        <w:t>- 7 -</w:t>
      </w:r>
    </w:p>
    <w:p>
      <w:r>
        <w:t>sentenza del Tribunale penale federale RR.2016.250 del 17 febbraio 2017 con- sid. 2.1).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potenziale, secondo cui la consegna giusta l'art. 74 AIMP è esclusa soltanto per quei mezzi di prova certamente privi di rilevanza per il pro- 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3.2</w:t>
      </w:r>
    </w:p>
    <w:p>
      <w:r>
        <w:t>In concreto, l’utilità potenziale della documentazione litigiosa è certamente data, già solo per il fatto che A., unitamente al padre, è indagata nel procedimento estero per reati di riciclaggio di denaro nonché titolare della relazione seque- strata. Data la natura finanziaria dei reati contestati, tutta la documentazione bancaria litigiosa deve essere messa a disposizione dell’autorità rogante. Il MPC ha inoltre messo in evidenza svariate operazioni avvenute sui conti degli indagati che tracciano dei legami con società riconducili al gruppo C. La rela- zione della ricorrente è stata accreditata, nel dicembre 2015, di un importo com- plessivo di USD 1'729'048.– proveniente da una relazione in essere presso la medesima banca e intestata a N. SA, riconducibile a B. Quest’ultima relazione è stata accreditata, tra settembre e novembre 2011, di un importo complessivo di USD 464'588.– proveniente da diverse relazioni bancarie utilizzate dal gruppo C. come “casse nere”, ossia: USD 250'000.– il 7 novembre 2011 prove- nienti da una relazione bancaria intestata a H. Ltd e USD 214'488.– il 7 settem- bre 2012 provenienti da una relazione bancaria intestata a F. Ltd. Oltre a questi appena descritti, vi sono stati altri versamenti provenienti dalle “casse nere” nel gruppo C. a favore di relazioni intestate a società riconducibili a B. In totale lo stesso ha ricevuto su relazioni a lui riconducibili un importo complessivo di USD 2.8 milioni proveniente da relazioni bancarie utilizzate dal predetto gruppo come “casse nere” (v. act. 1.1, pag. 7). Visto quanto precede, vi sono fondate ragioni per ritenere che la relazione bancaria intestata alla ricorrente possa es- sere collegata con l’attività di riciclaggio di denaro oggetto delle indagini estere.</w:t>
      </w:r>
    </w:p>
    <w:p>
      <w:r>
        <w:t>- 8 -</w:t>
      </w:r>
    </w:p>
    <w:p>
      <w:r>
        <w:t>Spetterà comunque al giudice estero del merito valutare se dalla documenta- zione inoltrata emerge in concreto una connessione penalmente rilevante fra i fatti oggetto della procedura penale in Brasile e la stessa documentazione. Alla luce della domanda rogatoriale risulta che tutta la documentazione litigiosa è potenzialmente utile per l’inchiesta, motivo per cui la sua trasmissione rispetta il principio della proporzionalità e non costituisce un'inammissibile fishing expe- dition.</w:t>
      </w:r>
    </w:p>
    <w:p>
      <w:r>
        <w:rPr>
          <w:b/>
        </w:rPr>
        <w:t>E. 4</w:t>
      </w:r>
    </w:p>
    <w:p>
      <w:r>
        <w:t>Infine, in sede di replica, la ricorrente afferma che il MPC, avendo accettato le giustificazioni fornite dalla ricorrente e da B. relativamente alle operazioni avve- nute sui conti a loro riconducibili, ha abbandonato il parallelo procedimento pe- nale per riciclaggio di denaro aperto in Svizzera contro ignoti (v. act. 12.1). Inol- tre, come emergerebbe da un parere giuridico del 19 dicembre 2019 redatto dall’avv. O. (v. act. 12.2), B. avrebbe concluso l’11 dicembre 2019 un accordo di collaborazione con il Ministero pubblico brasiliano che attesterebbe la totale estraneità della ricorrente agli atti contestati al padre, legati alla mancata dichia- razione al fisco brasiliano di denaro depositato in Svizzera frutto di operazioni di compravendita intervenute nell’ambito dell’attività professionale di B. A titolo sussidiario, la ricorrente chiede una sospensione della procedura affinché il MPC chiarisca la situazione con le autorità brasiliane.</w:t>
      </w:r>
    </w:p>
    <w:p>
      <w:r>
        <w:t>Questa Corte rileva che l’emanazione del decreto di abbandono sopra menzio- nato non permette di concludere automaticamente che la domanda di assi- stenza è divenuta priva d’oggetto. Se è vero che detto decreto si fonda sull’art. 319 cpv. 1 lett. a CPP, tale atto è stato parimenti adottato sulla base dell’art. 8 cpv. 3 CPP. Nella misura in cui la documentazione litigiosa potrebbe servire all’autorità rogante per identificare tutti i flussi di denaro e tutte le per- sone coinvolte nei fatti oggetto d’indagine e che la stessa autorità, nonostante l’asserito accordo di collaborazione, non ha comunque sino ad oggi ritirato la propria domanda di assistenza, ciò che è stato ancora confermato dal MPC in data 29 gennaio 2020 (v. act. 15), in risposta allo scritto della ricorrente del giorno prima (v. act. 14), la trasmissione contestata rimane giustificata. Visto quanto precede, sia le censure in questo ambito che la domanda di sospen- sione vanno respinte.</w:t>
      </w:r>
    </w:p>
    <w:p>
      <w:r>
        <w:rPr>
          <w:b/>
        </w:rPr>
        <w:t>E. 5</w:t>
      </w:r>
    </w:p>
    <w:p>
      <w:r>
        <w:t>In conclusione, la decisione impugnata va confermata e il gravame integral- 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w:t>
      </w:r>
    </w:p>
    <w:p>
      <w:r>
        <w:t>- 9 -</w:t>
      </w:r>
    </w:p>
    <w:p>
      <w:r>
        <w:t>indennità della procedura penale federale (RSPPF; RS 173.713.162), ed è fis- sata nella fattispecie a fr. 5’000.– a carico della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