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RR.2019.268 vom 21. Oktober 2019</w:t>
      </w:r>
    </w:p>
    <w:p>
      <w:r>
        <w:t>Bundesstrafgericht, 2019-10-21, DE</w:t>
      </w:r>
    </w:p>
    <w:p>
      <w:r>
        <w:rPr>
          <w:b/>
        </w:rPr>
        <w:t xml:space="preserve">Quelle: </w:t>
      </w:r>
      <w:r>
        <w:t>https://mcp.opencaselaw.ch/entscheid/bstger_RR.2019.268</w:t>
      </w:r>
    </w:p>
    <w:p>
      <w:r>
        <w:t>FR: TPF RR.2019.268 du 21 octobre 2019</w:t>
      </w:r>
    </w:p>
    <w:p>
      <w:r>
        <w:t>IT: TPF RR.2019.268 del 21 ottobre 2019</w:t>
      </w:r>
    </w:p>
    <w:p>
      <w:pPr>
        <w:pStyle w:val="Heading2"/>
      </w:pPr>
      <w:r>
        <w:t>Regeste</w:t>
      </w:r>
    </w:p>
    <w:p>
      <w:r>
        <w:t>Internationale Rechtshilfe in Strafsachen an Deutschland. Entsiegelung (Art. 9 IRSG i.V.m. Art. 248 StPO). Aufschiebende Wirkung (Art. 80l IRSG).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April 1959 (EUeR; SR 0.351.1), dem beide Staaten beigetreten sind, der zwischen ihnen abgeschlossene Zusatzvertrag vom 13. November 1969 (ZV-D/EUeR; SR 0.351.913.61), sowie die Bestimmungen der Art. 48 ff. des Übereinkommens vom 19. Juni 1990 zur Durchführung des Übereinkom- mens von Schengen vom 14. Juni 1985 (Schengener Durchführungs- übereinkommen, SDÜ; ABl. L 239 vom 22. September 2000, S. 19–62) an- wendbar sind;</w:t>
      </w:r>
    </w:p>
    <w:p>
      <w:r>
        <w:t>- soweit diese Staatsverträge bestimmte Fragen weder ausdrücklich noch still- schweigend regeln, bzw. das schweizerische Landesrecht geringere Anfor- derungen an die Rechtshilfe stellt (sog. Günstigkeitsprinzip; BGE 142 IV 250 E. 3; 140 IV 123 E. 2; 137 IV 33 E. 2.2.2; 135 IV 212 E. 2.3), das Rechtshil- fegesetz und die dazugehörige Verordnung vom 24. Februar 1982 (IRSV; SR 351.11) anwendbar sind (Art. 1 Abs. 1 IRSG; BGE 143 IV 91 E. 1.3; 136 IV 82 E. 3.1; 130 II 337 E. 1); die Wahrung der Menschenrechte vorbehalten bleibt (BGE 135 IV 212 E. 2.3; 123 II 595 E. 7c);</w:t>
      </w:r>
    </w:p>
    <w:p>
      <w:r>
        <w:t>- auf das vorliegende Beschwerdeverfahren zudem die Bestimmungen des Bundesgesetzes vom 20. Dezember 1968 über das Verwaltungsverfahren (Verwaltungsverfahrensgesetz, VwVG; SR 172.021) anwendbar sind (Art. 39 Abs. 2 lit. b i.V.m. Art. 37 Abs. 2 lit. a StBOG);</w:t>
      </w:r>
    </w:p>
    <w:p>
      <w:r>
        <w:t>- die Verfügung der ausführenden Behörde, mit der das Rechtshilfeverfahren abgeschlossen wird, zusammen mit den vorangehenden Zwischenverfügun- gen der Beschwerde an die Beschwerdekammer des Bundesstrafgerichts unterliegt (Art. 80e Abs. 1 IRSG);</w:t>
      </w:r>
    </w:p>
    <w:p>
      <w:r>
        <w:t>- der Schlussverfügung vorangehende Zwischenverfügungen selbständig an- gefochten werden können, sofern sie einen unmittelbaren und nicht wieder gutzumachenden Nachteil bewirken (a.) durch die Beschlagnahme von Ver- mögenswerten und Wertgegenständen oder (b.) durch die Anwesenheit von Personen, die am ausländischen Prozess beteiligt sind (Art. 80e Abs. 2 IRSG);</w:t>
      </w:r>
    </w:p>
    <w:p>
      <w:r>
        <w:t>- nach der bundesgerichtlichen Auslegung die Aufzählung der selbständig an- fechtbaren Zwischenverfügungen in lit. a und b von Art. 80e Abs. 2 IRSG grundsätzlich abschliessend ist (vgl. BGE 126 II 495):</w:t>
      </w:r>
    </w:p>
    <w:p>
      <w:r>
        <w:t>- 4 - - der Entscheid über die Entsiegelung von Unterlagen, die zum Zwecke der Rechtshilfe herauszugeben sind, ein Zwischenentscheid im Rechtshilfever- fahren ist (BGE 130 II 193 E. 2.2; 126 II 495 E. 3), der grundsätzlich nicht selbständig, sondern zusammen mit der Schlussverfügung angefochten wer- den kann (BGE 138 IV 40 E. 2.3.1; 127 II 151 E. 4c/bb; TPF 2017 66);</w:t>
      </w:r>
    </w:p>
    <w:p>
      <w:r>
        <w:t>- der Beschwerdeführer vorbringt, der nicht wieder gutzumachende Nachteil bestehe darin, wonach die Kenntnisnahme des Inhalts der entsiegelten Ge- genstände und Daten durch die Staatsanwaltschaft direkt dazu führe, dass diese dadurch einen gesetzlich verpönten Wissensvorteil erlange, beispiels- weise durch Einsicht in Anwaltsgeheimnisse (act. 1 S. 4);</w:t>
      </w:r>
    </w:p>
    <w:p>
      <w:r>
        <w:t>- die Kenntnis der entsiegelten Unterlagen durch die Staatsanwaltschaft III des Kantons Zürich dem Beschwerdeführer keinen nicht wieder gutzuma- chenden Nachteil zufügt, da diese nicht als (nationale) Strafverfolgungsbe- hörde tätig ist, sondern als an das Amtsgeheimnis gebundene Rechtshilfe- behörde;</w:t>
      </w:r>
    </w:p>
    <w:p>
      <w:r>
        <w:t>- in diesem Zusammenhang der Beschwerdeführer im Übrigen darauf hinzu- weisen ist, dass es nicht Sinn und Zweck der Siegelung ist, das Auffinden allfälliger Zufallsfunde zu verhindern;</w:t>
      </w:r>
    </w:p>
    <w:p>
      <w:r>
        <w:t>- ferner Beweismittel nach Art. 80l Abs. 1 IRSG erst am Ende des Verfahrens an das deutsche Strafverfahren herausgegeben werden dürfen; dabei die ausführende Behörde allfälligen schützenswerten Geheimhaltungsinteres- sen bei der Schlussverfügung Rechnung trägt (Entscheid des Bundesstraf- gerichts RR.2019.195 vom 14. August 2019 E. 2.3); dagegen der Beschwer- deführer die Rechtsmittel nach IRSG und BGG einlegen kann;</w:t>
      </w:r>
    </w:p>
    <w:p>
      <w:r>
        <w:t>- damit kein unmittelbarer nicht wieder gutzumachender Nachteil vorgebracht oder sichtlich ist, weshalb auf die Beschwerde nicht einzutreten ist;</w:t>
      </w:r>
    </w:p>
    <w:p>
      <w:r>
        <w:t>- mit dem Nichteintretensentscheid das Gesuch um aufschiebende Wirkung der Beschwerde ohne Weiteres gegenstandslos geworden ist;</w:t>
      </w:r>
    </w:p>
    <w:p>
      <w:r>
        <w:t>- bei diesem Ausgang des Verfahrens der Beschwerdeführer kostenpflichtig wird (vgl. Art. 63 Abs. 1 VwVG i.V.m. Art. 12 Abs. 1 IRSG, Art. 39 Abs. 2 lit. b und Art. 37 Abs. 2 lit. a StBOG);</w:t>
      </w:r>
    </w:p>
    <w:p>
      <w:r>
        <w:t>- die Gerichtsgebühr von Fr. 2'000.-- dem Beschwerdeführer aufzuerlegen ist (Art. 63 Abs. 1 VwVG i.V.m. Art. 73 StBOG sowie Art. 5 und 8 Abs. 3 lit. a BStKR).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