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RR.2019.25 vom 18. März 2019</w:t>
      </w:r>
    </w:p>
    <w:p>
      <w:r>
        <w:t>Bundesstrafgericht, 2019-03-18, FR</w:t>
      </w:r>
    </w:p>
    <w:p>
      <w:r>
        <w:rPr>
          <w:b/>
        </w:rPr>
        <w:t xml:space="preserve">Quelle: </w:t>
      </w:r>
      <w:r>
        <w:t>https://mcp.opencaselaw.ch/entscheid/bstger_RR.2019.25</w:t>
      </w:r>
    </w:p>
    <w:p>
      <w:r>
        <w:t>FR: TPF RR.2019.25 du 18 mars 2019</w:t>
      </w:r>
    </w:p>
    <w:p>
      <w:r>
        <w:t>IT: TPF RR.2019.25 del 18 marzo 2019</w:t>
      </w:r>
    </w:p>
    <w:p>
      <w:pPr>
        <w:pStyle w:val="Heading2"/>
      </w:pPr>
      <w:r>
        <w:t>Regeste</w:t>
      </w:r>
    </w:p>
    <w:p>
      <w:r>
        <w:t>Entraide judiciaire internationale en matière pénale aux Etats-Unis. Remise de moyens de preuve (art. 74 EIMP). Retrait du recours.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2017 et les références citées); - en règle générale, les frais de procédure comprenant l'émolument d'arrêt, les émoluments de chancellerie et les débours sont mis à la charge de la partie qui succombe (art. 63 al. 1 de la loi fédérale du 20 décembre 1968 sur la procédure administrative [PA; RS 172.021], applicable par renvoi de l'art. 39 al. 2 let. b de la loi fédérale du 19 mars 2010 sur l'organisation des autorités pénales de la Confédération [LOAP; RS 173.71]); - le recourant qui retire son recours doit être considéré comme partie qui suc- combe au sens de l'art. 63 al. 1 PA (arrêts du Tribunal pénal fédéral RR.2017.316 et RR.2017.71 précités et les références citées); - en l'occurrence, la recourante a déclaré retirer son recours par courrier du</w:t>
      </w:r>
    </w:p>
    <w:p>
      <w:r>
        <w:rPr>
          <w:b/>
        </w:rPr>
        <w:t>E. 13</w:t>
      </w:r>
    </w:p>
    <w:p>
      <w:r>
        <w:t>mars 2019;</w:t>
      </w:r>
    </w:p>
    <w:p>
      <w:r>
        <w:t>- le retrait est intervenu à un stade initial de la procédure;</w:t>
      </w:r>
    </w:p>
    <w:p>
      <w:r>
        <w:t>- la recourante doit en conséquence supporter les frais engagés jusqu'ici, les- quels sont fixés à CHF 200.--, en application des art. 73 al. 2 LOAP et 8 al. 3 du règlement du 31 août 2010 du Tribunal pénal fédéral sur les frais, émolu- ments, dépens, et indemnités de la procédure pénale fédérale (RFPPF;</w:t>
      </w:r>
    </w:p>
    <w:p>
      <w:r>
        <w:t>- 3 -</w:t>
      </w:r>
    </w:p>
    <w:p>
      <w:r>
        <w:t>RS 173.713.162) ainsi que de l’art. 63 al. 5 PA;</w:t>
      </w:r>
    </w:p>
    <w:p>
      <w:r>
        <w:t>- la somme précitée est réputée couverte par l’avance de frais acquittée, le solde par CHF 4'800.-- étant restitué à la recourante.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