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RR.2019.246 vom 8. April 2020</w:t>
      </w:r>
    </w:p>
    <w:p>
      <w:r>
        <w:t>Bundesstrafgericht, 2020-04-08, FR</w:t>
      </w:r>
    </w:p>
    <w:p>
      <w:r>
        <w:rPr>
          <w:b/>
        </w:rPr>
        <w:t xml:space="preserve">Quelle: </w:t>
      </w:r>
      <w:r>
        <w:t>https://mcp.opencaselaw.ch/entscheid/bstger_RR.2019.246</w:t>
      </w:r>
    </w:p>
    <w:p>
      <w:r>
        <w:t>FR: TPF RR.2019.246 du 8 avril 2020</w:t>
      </w:r>
    </w:p>
    <w:p>
      <w:r>
        <w:t>IT: TPF RR.2019.246 del 8 aprile 2020</w:t>
      </w:r>
    </w:p>
    <w:p>
      <w:pPr>
        <w:pStyle w:val="Heading2"/>
      </w:pPr>
      <w:r>
        <w:t>Regeste</w:t>
      </w:r>
    </w:p>
    <w:p>
      <w:r>
        <w:t>Entraide judiciaire internationale en matière pénale à la Turquie. Remise de moyens de preuve (art. 74 EIMP). Assistance judiciaire gratuite (art. 65 PA).</w:t>
      </w:r>
    </w:p>
    <w:p>
      <w:pPr>
        <w:pStyle w:val="Heading2"/>
      </w:pPr>
      <w:r>
        <w:t>Erwägungen</w:t>
      </w:r>
    </w:p>
    <w:p>
      <w:r>
        <w:rPr>
          <w:b/>
        </w:rPr>
        <w:t>E. 1.1</w:t>
      </w:r>
    </w:p>
    <w:p>
      <w:r>
        <w:t>L’entraide judiciaire internationale en matière pénale entre la Turquie et la Confédération suisse est régie par la Convention européenne d’entraide judiciaire (CEEJ; RS 0.351.1), entrée en vigueur le 20 mars 1967 pour la Suisse et le 22 septembre 1969 pour la Turquie, ainsi que par le deuxième protocole additionnel à la CEEJ (PA II CEEJ; RS 0.351.12) du 8 novembre 2001, entré en vigueur le 1er février 2005 pour la Suisse et le 1er novembre 2016 pour la Turquie. Les dispositions de ces traités l’emportent sur le droit autonome qui régit la matière, soit la loi fédérale sur l’entraide internationale en matière pénale (EIMP; RS 351.1) et son ordonnance d’exécution (OEIMP; RS.351.11). Le droit interne reste toutefois applicable aux questions non réglées, explicitement ou implicitement, par la convention et lorsqu’il est plus favorable à l’entraide (ATF 137 IV 33 consid. 2.2.2; 129 II 462 consid. 1.1; 124 II 180 consid. 1a;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rendues par l’autorité d’exécution (art. 25 al. 1 et 80e EIMP, mis en relation avec l’art. 37 al. 2 let. a ch. 1 de la loi fédérale sur l’organisation des autorités pénales de la Confédération [LOAP; RS 173.71]).</w:t>
      </w:r>
    </w:p>
    <w:p>
      <w:r>
        <w:rPr>
          <w:b/>
        </w:rPr>
        <w:t>E. 1.3</w:t>
      </w:r>
    </w:p>
    <w:p>
      <w:r>
        <w:t>Déposé dans les 30 jours à compter de la notification de la décision de clôture, le recours a été déposé en temps utile (art. 80k EIMP).</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 ATF 130 II 162 consid. 1.1 et la jurisprudence citée). La qualité pour agir est généralement reconnue sans restriction à la personne entendue à titre de prévenu (arrêts du Tribunal pénal fédéral RR.2015.173 du 2 octobre 2015 consid. 1.4.1; RR.2012.268 du 2 mai 2013 consid. 2.2; RR.2009.243 du 15 avril 2010 consid. 2.2). A.,</w:t>
      </w:r>
    </w:p>
    <w:p>
      <w:r>
        <w:t>- 5 -</w:t>
      </w:r>
    </w:p>
    <w:p>
      <w:r>
        <w:t>entendue en qualité de prévenue pour les fins de l’entraide, a qualité pour recourir contre la transmission du procès-verbal de son interrogatoire.</w:t>
      </w:r>
    </w:p>
    <w:p>
      <w:r>
        <w:rPr>
          <w:b/>
        </w:rPr>
        <w:t>E. 1.5</w:t>
      </w:r>
    </w:p>
    <w:p>
      <w:r>
        <w:t>Sur ce vu, il y a lieu d’entrer en matière sur le présent recours.</w:t>
      </w:r>
    </w:p>
    <w:p>
      <w:r>
        <w:rPr>
          <w:b/>
        </w:rPr>
        <w:t>E. 2</w:t>
      </w:r>
    </w:p>
    <w:p>
      <w:r>
        <w:t>La Cour n’est pas liée par les conclusions des parties (art. 25 al. 6 EIMP) et examine librement si les conditions pour accorder l’entraide sont remplies et dans quelle mesure la collaboration internationale doit être prêtée (ATF 118 Ib 269 consid. 2e). Elle statue avec une cognition pleine sur les griefs soulevés. Elle peut, le cas échéant, porter son examen sur des points autres que ceux soulevés dans le recours (arrêts du Tribunal pénal fédéral RR.2017.79 du 13 septembre 2017 consid. 4; RR.2011.81 du 21 juin 2011 consid. 5). Au vu du dossier soumis à la Cour – notamment la réponse de l’OFJ relevant que la recourante n’a pas pu s’exprimer sur les raisons qui s’opposaient à la transmission avant la décision de clôture, ce que la recourante a confirmé dans sa réplique – et quand bien même le grief n’a pas été formulé de manière explicite, la décision querellée sera examinée à la lumière du respect du droit d’être entendu, et ce sous l’angle du droit de s’exprimer avant qu’une décision à son encontre ne soit rendue.</w:t>
      </w:r>
    </w:p>
    <w:p>
      <w:r>
        <w:rPr>
          <w:b/>
        </w:rPr>
        <w:t>E. 2.1</w:t>
      </w:r>
    </w:p>
    <w:p>
      <w:r>
        <w:t>L’art. 29 al. 2 de la Constitution fédérale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consid. 2.1).</w:t>
      </w:r>
    </w:p>
    <w:p>
      <w:r>
        <w:rPr>
          <w:b/>
        </w:rPr>
        <w:t>E. 2.1.1</w:t>
      </w:r>
    </w:p>
    <w:p>
      <w:r>
        <w:t>Parmi les concrétisations du droit d’être entendu, il y a le droit des parties de s’exprimer sur les éléments pertinents avant qu’une décision touchant leur situation juridique ne soit prise (ATF 135 II 286 consid. 5.1 et les références citées; 129 II 497 consid. 2.2; 129 I 85 consid. 4.1). Le droit de consulter le dossier est dès lors un des aspects du droit d’être entendu (ATF 126 I 7 consid. 2b et les arrêts cités). En matière d’entraide judiciaire, ce droit est mis en œuvre, entre autres, par l’art. 80b EIMP et par les art. 26 et 27 de la loi fédérale sur la procédure administrative du 20 décembre 1968 (PA;</w:t>
      </w:r>
    </w:p>
    <w:p>
      <w:r>
        <w:t>- 6 -</w:t>
      </w:r>
    </w:p>
    <w:p>
      <w:r>
        <w:t>RS 172.021, applicable par renvoi de l’art. 12 al. 1 EIMP et de l’art. 39 al. 2 let. b LOAP). Ces dispositions permettent à l’ayant droit de consulter le dossier de la procédure, à moins que certains intérêts s’y opposent (art. 80b al. 2 EIMP). Aux termes de l’art. 80b al. 1 EIMP, les ayants droit peuvent participer à la procédure et consulter le dossier si la sauvegarde de leurs intérêts l’exige. Le droit de consulter le dossier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 121 I 225 consid. 2a; 119 Ia 139 consid. 2d ; 118 Ib 438 consid. 3; arrêts du Tribunal fédéral 1A.149/2006 et 1A.175/2006 du 27 novembre 2006 consid. 2.1; 1A.247/2000 du 27 novembre 2000 consid. 3a; ZIMMERMANN, La coopération judiciaire internationale en matière pénale, 5e éd. 2019, n° 477, p. 515). Dans le domaine de l'entraide, il s'agit en premier lieu de la demande elle-même et des pièces annexées, puisque c'est sur la base de ces documents que se déterminent l'admissibilité et la mesure de l'entraide requise (TPF 2010 142 consid. 2.1 et les références citées). Dès lors que le droit de consulter le dossier ne s'étend qu'aux pièces décisives ayant conduit à la décision attaquée, la consultation des pièces non pertinentes peut, a contrario, être refusée.</w:t>
      </w:r>
    </w:p>
    <w:p>
      <w:r>
        <w:rPr>
          <w:b/>
        </w:rPr>
        <w:t>E. 2.1.2</w:t>
      </w:r>
    </w:p>
    <w:p>
      <w:r>
        <w:t>De jurisprudence constante, une fois les mesures d’exécution accomplies, et le tri des pièces à remettre à l’autorité étrangère effectué (cf. arrêt du Tribunal pénal fédéral RR.2008.310 du 17 mars 2009 consid. 4.1 et la jurisprudence citée), l’autorité d’exécution adresse à l’ayant droit un avis de prochaine clôture tout en lui impartissant un délai suffisant pour qu’il puisse, avant le prononcé de la décision de clôture, exercer son droit d’être entendu en procédant, d’une part, au tri des pièces et, d’autre part, en faisant valoir – pièce par pièce – les arguments en raison desquels il s’oppose à la transmission (arrêt du Tribunal fédéral 1A.228/2006 du 11 décembre 2006 consid. 3.2; arrêt du Tribunal pénal fédéral RR.2016.218-229 du 24 mai 2017 consid. 3.3; LUDWICZAK GLASSEY, Entraide judiciaire internationale en matière pénale, 2018, n° 394 et références citées).</w:t>
      </w:r>
    </w:p>
    <w:p>
      <w:r>
        <w:rPr>
          <w:b/>
        </w:rPr>
        <w:t>E. 2.2</w:t>
      </w:r>
    </w:p>
    <w:p>
      <w:r>
        <w:t>En l’espèce, et le MP-VS ne le contredit pas, aucun délai n’a été imparti à la recourante afin qu’elle puisse, avant le prononcé de la décision de clôture, s’exprimer sur les pièces que l’autorité avait prévu de transmettre, ni indiquer les arguments en raison desquels elle s’opposait à la transmission. Lors de son audition, elle a pu se déterminer sur la remise immédiate et sans formalité du procès-verbal de son audition, ce par le biais de la procédure simplifiée, ce qu’elle a refusé. Elle a ainsi pu, à cette occasion, s’exprimer sur cette pièce dont la remise a été ordonnée par le MP-VS. Cependant, en</w:t>
      </w:r>
    </w:p>
    <w:p>
      <w:r>
        <w:t>- 7 -</w:t>
      </w:r>
    </w:p>
    <w:p>
      <w:r>
        <w:t>sus de la déposition de la recourante, le MP-VS ordonne également la transmission du rapport de la police cantonale valaisanne du 22 août 2019. Or ce document est postérieur à l’audition de la recourante, et celle-ci n’y a à aucun moment eu accès avant que la décision de clôture ne lui soit notifiée, de sorte que son droit d’être entendue a été violé.</w:t>
      </w:r>
    </w:p>
    <w:p>
      <w:r>
        <w:rPr>
          <w:b/>
        </w:rPr>
        <w:t>E. 2.3</w:t>
      </w:r>
    </w:p>
    <w:p>
      <w:r>
        <w:t>Cela étant, même si une violation du droit d'être entendu est commise par l'autorité d'exécution, la procédure de recours auprès de la Cour de céans permet, en principe, la réparation (arrêts du Tribunal fédéral 1C_703/2017 du 8 janvier 2018 consid. 3; 1C_168/2016 du 22 avril 2016 consid. 1.3.1, 1.3.2; arrêt du Tribunal pénal fédéral RR.2017.239 du 10 novembre 2017 consid. 3).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w:t>
      </w:r>
    </w:p>
    <w:p>
      <w:r>
        <w:rPr>
          <w:b/>
        </w:rPr>
        <w:t>E. 2.4</w:t>
      </w:r>
    </w:p>
    <w:p>
      <w:r>
        <w:t>In casu, il y a lieu de considérer que les vices constatés ont été réparés, la Cour de céans disposant du même pouvoir d'examen que l'autorité précédente (v. supra, consid. 2.1; TPF 2008 172 consid. 2.3; 2007 57 consid. 3.2; ZIMMERMANN, op. cit., n° 486 et références citées) et la recourante ayant pu faire valoir ses arguments lors de la présente procédure de recours. Il sera toutefois tenu compte des manquements de l’autorité inférieure lors du calcul de l’émolument judiciaire et au regard de la demande d’assistance judiciaire (TPF 2008 172 consid. 6; cf infra, consid. 7 et 8).</w:t>
      </w:r>
    </w:p>
    <w:p>
      <w:r>
        <w:rPr>
          <w:b/>
        </w:rPr>
        <w:t>E. 3</w:t>
      </w:r>
    </w:p>
    <w:p>
      <w:r>
        <w:t>La recourante invoque une violation de l’art. 4 EIMP. Il s’agirait d’un cas de peu d’importance, dès lors que la demande d’entraide concernerait des faits à peine constitutifs de l’infraction d’injure au sens du droit suisse (art. 177 CP) – passible d’une simple contravention – et non pas de violence ou menace contre les autorités et fonctionnaires (art. 285 CP).</w:t>
      </w:r>
    </w:p>
    <w:p>
      <w:r>
        <w:rPr>
          <w:b/>
        </w:rPr>
        <w:t>E. 3.1</w:t>
      </w:r>
    </w:p>
    <w:p>
      <w:r>
        <w:t>A teneur de l’art. 4 EIMP, la demande d’entraide est rejetée si l’importance des faits ne justifie pas la procédure. L’existence d’un cas de peu de gravité au sens de l’art. 4 EIMP se détermine uniquement en fonction de l’importance des peines susceptibles d’être infligées (TPF 2011 89</w:t>
      </w:r>
    </w:p>
    <w:p>
      <w:r>
        <w:t>- 8 -</w:t>
      </w:r>
    </w:p>
    <w:p>
      <w:r>
        <w:t>consid. 3.2.1). Cette disposition ne vise que les « cas bagatelle », auxquels il faut ajouter les cas où la gravité des conséquences pour l’intéressé et la disproportion des mesures à prendre pour l’autorité – par exemple dans le cas d’une extradition en vue de l’exécution d’une très courte peine – doivent être prises en considération (ATF 120 Ib 120 consid. 3c in: JdT 1996 119 et la référence citée). La CEEJ ne contient pas de règle semblable à l’art. 4 EIMP et le Tribunal fédéral a jusqu’à présent laissé ouverte la question de savoir si ce silence excluait l’application de l’art. 4 EIMP à l’entraide régie par ladite Convention (arrêt du Tribunal fédéral 1A.212/2001 du 21 mars 2002 consid. 8).</w:t>
      </w:r>
    </w:p>
    <w:p>
      <w:r>
        <w:rPr>
          <w:b/>
        </w:rPr>
        <w:t>E. 3.2</w:t>
      </w:r>
    </w:p>
    <w:p>
      <w:r>
        <w:t>Selon le droit turc, les faits reprochés à la recourante sont qualifiés d’outrage à un fonctionnaire, mise hors d’état de résister un fonctionnaire dans le cadre de l’exercice de sa fonction, et ils sont punis par les art. 125/1, 125/3-a, 265/1, 53 du Code pénal turc, d’une peine privative de liberté allant jusqu’à deux ans. En droit suisse, en vertu de l’art. 285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L’autorité d’exécution a estimé que les faits reprochés à la recourante, à savoir avoir injurié la gardienne de prison avec les mots suivants « Toi, la chienne de l’Etat, gardienne de cochon, vous n’avez pas le droit de me fouiller » et l’avoir menacée en lui disant « Nous ne nous laisserons pas prendre, nous veillerons à ce que ton travail, ton gagne-pain soit perdu, cela ne va pas tarder à être fait », correspondaient prima facie à l’infraction précitée. Il n’appartient pas à la Cour de céans de se déterminer sur l’exactitude des faits. L’infraction d’injure (art. 177 CP) selon le droit suisse paraît en effet réalisée; l’on peut cependant douter que la qualification de menace contre l’autorité ou un fonctionnaire (art. 285 CP) le soit. Ceci dit et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Il en découle que, tant à la lumière du droit turc que du droit suisse, l’infraction ne peut pas être qualifiée comme un cas de peu d’importance au sens de l’art. 4 EIMP. Ce grief doit par conséquent être rejeté.</w:t>
      </w:r>
    </w:p>
    <w:p>
      <w:r>
        <w:rPr>
          <w:b/>
        </w:rPr>
        <w:t>E. 4</w:t>
      </w:r>
    </w:p>
    <w:p>
      <w:r>
        <w:t>La recourante invoque ensuite l’irrecevabilité de la demande en raison de la</w:t>
      </w:r>
    </w:p>
    <w:p>
      <w:r>
        <w:t>- 9 -</w:t>
      </w:r>
    </w:p>
    <w:p>
      <w:r>
        <w:t>violation de l’art. 2 EIMP. La demande d’entraide aurait pour but principal de la localiser afin de pouvoir exercer des pressions à son encontre (act. 1, p. 5- 7).</w:t>
      </w:r>
    </w:p>
    <w:p>
      <w:r>
        <w:rPr>
          <w:b/>
        </w:rPr>
        <w:t>E. 4.1</w:t>
      </w:r>
    </w:p>
    <w:p>
      <w:r>
        <w:t>L'art. 2 EIMP a pour but d'éviter que la Suisse ne prête son concours, par le biais de l'extradition, à des procédures qui ne garantiraient pas à la personne poursuivie un standard de protection minimal correspondant à celui offert par le droit des Etats démocratiques ou qui heurteraient l’ordre public international (ATF 130 II 217 consid. 8.1; 129 II 268 consid. 6.1; 126 II 324 consid. 4a et les arrêts cités). Comme cela résulte du libellé de l’art. 2 EIMP, cette règle s’applique à toutes les formes de coopération internationale, y compris l’entraide (ATF 129 II 268 consid. 6.1; 125 II 356 consid. 8a; 123 II 595 consid. 5c; TPF 2010 56 consid. 6.3.2).</w:t>
      </w:r>
    </w:p>
    <w:p>
      <w:r>
        <w:rPr>
          <w:b/>
        </w:rPr>
        <w:t>E. 4.2</w:t>
      </w:r>
    </w:p>
    <w:p>
      <w:r>
        <w:t>A teneur de l’art. 2 EIMP, la demande d’entraide est irrecevable si la procédure à l’étranger n’est pas conforme aux principes de procédure fixés par la CEDH ou par le Pacte international relatif aux droits civils et politiques du 16 décembre 1966 (Pacte ONU II; RS 0.103.2) (let. a), ou tend à poursuivre une personne en raison de ses opinions politiques (let. b). La demande de coopération est également irrecevable lorsque la procédure dans l’Etat requérant présente d’autres défauts graves (let. d).</w:t>
      </w:r>
    </w:p>
    <w:p>
      <w:r>
        <w:rPr>
          <w:b/>
        </w:rPr>
        <w:t>E. 4.3</w:t>
      </w:r>
    </w:p>
    <w:p>
      <w:r>
        <w:t>Pour invoquer l’art. 2 EIMP, il faut démontrer être menacé dans les droits que cette disposition protège. Ainsi, lorsque l’Etat requérant demande l’entraide judiciaire et notamment la remise de documents bancaires, peut se prévaloir de l’art. 2 EIMP l’accusé se trouvant sur le territoire de l’Etat requérant et qui peut démontrer être concrètement exposé au risque de mauvais traitement ou de violation de ses droits de procédure (ATF 130 II 217 consid. 8.2; 125 II 356 consid. 8b; arrêt du Tribunal pénal fédéral RR.2019.98 du 16 décembre 2019 consid. 5.3). Dans un arrêt 1A.212/2000 du 19 septembre 2000, le Tribunal fédéral a néanmoins reconnu qu'un Etat requérant peut, en certaines circonstances, également violer les garanties de procédure de la CEDH même d'un prévenu qui ne se trouverait pas sur son territoire (consid. 3a/cc et b/bb). Dans cet arrêt, concernant une procédure de « petite entraide », le Tribunal fédéral a, en particulier, considéré recevable le grief du recourant qui se plaignait du manque d’indépendance et d'impartialité du pouvoir judiciaire dans l’Etat requérant, malgré le fait qu’il ne se trouvait pas sur son territoire. Dans ce même arrêt, le Tribunal fédéral a considéré que la personne qui ne se trouve pas dans le territoire de l’Etat requérant peut tout de même se prévaloir de l’art. 3 CEDH concernant les conditions de détention dans l’Etat requérant, si elle est directement menacée d’une mesure de mise en détention dans ce pays (cf. ég. TPF 2010 56 consid. 6.2.2; arrêts du Tribunal pénal fédéral</w:t>
      </w:r>
    </w:p>
    <w:p>
      <w:r>
        <w:t>- 10 -</w:t>
      </w:r>
    </w:p>
    <w:p>
      <w:r>
        <w:t>RR.2011.8 du 12 décembre 2011 consid. 5.2; RR.2007.161 du 14 février 2008 consid. 5.3; RR.2014.164 du 14 janvier 2015 consid. 5.2).</w:t>
      </w:r>
    </w:p>
    <w:p>
      <w:r>
        <w:rPr>
          <w:b/>
        </w:rPr>
        <w:t>E. 4.4</w:t>
      </w:r>
    </w:p>
    <w:p>
      <w:r>
        <w:t>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130 II 217 consid. 8.1; 129 II 268 consid. 6.1; 125 II 356 consid. 8a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130 II 217 consid. 8.1; arrêt du Tribunal fédéral 1A.159/2006 du 17 août 2006, consid. 6.2; arrêt du Tribunal pénal fédéral RR.2019.92 du 16 décembre 2019 consid. 5.4).</w:t>
      </w:r>
    </w:p>
    <w:p>
      <w:r>
        <w:rPr>
          <w:b/>
        </w:rPr>
        <w:t>E. 4.5.1</w:t>
      </w:r>
    </w:p>
    <w:p>
      <w:r>
        <w:t>Lorsque l’Etat requérant est lié à la Suisse par un traité d’entraide ou d’extradition, et qu’il est aussi partie à la CEDH et au Pacte ONU II, ce qui est le cas de la Turquie,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(ZIMMERMANN, op. cit., n° 224 p. 228).</w:t>
      </w:r>
    </w:p>
    <w:p>
      <w:r>
        <w:rPr>
          <w:b/>
        </w:rPr>
        <w:t>E. 4.5.2</w:t>
      </w:r>
    </w:p>
    <w:p>
      <w:r>
        <w:t>Suite à la tentative de coup d’Etat en Turquie, le 15 juillet 2016, les autorités turques ont engagé une campagne de répression massive visant les fonctionnaires et la société civile. La Turquie dérogea alors aux principes garantis par le Pacte ONU II et la CEDH, le gouvernement turc ayant adopté une série de décrets qui ne garantissent pas le respect des droits et des libertés des individus. Plusieurs cas de torture et d’autres traitements inhumains restés impunis ont été signalés, ainsi que la destitution de nombreux fonctionnaires, parmi lesquels des juges et des procureurs, ceux- ci étant considérés comme une menace pour le pouvoir en charge (www.amnesty.org/fr/countries/europe-and-central-asia/turkey/; Report on the illegalities in the criminal investigation regarding judges and prosecutors</w:t>
      </w:r>
    </w:p>
    <w:p>
      <w:r>
        <w:t>- 11 -</w:t>
      </w:r>
    </w:p>
    <w:p>
      <w:r>
        <w:t>in Turkey, p. 10 et Aktuelle Situation der Justiz in der Türkei, Interview mit Stephan Gass und Thomas Stadelmann, p. 5 ss, in: Justice - Justiz - Giustizia 2016/3).</w:t>
      </w:r>
    </w:p>
    <w:p>
      <w:r>
        <w:rPr>
          <w:b/>
        </w:rPr>
        <w:t>E. 4.5.3</w:t>
      </w:r>
    </w:p>
    <w:p>
      <w:r>
        <w:t>Compte tenu des faits survenus en Turquie, la Cour de céans a, en septembre 2016, suspendu une procédure d’extradition avec cet Etat, dans l’attente que le DFAE clarifie la situation politique dans ce pays (arrêt du Tribunal pénal fédéral RR.2016.126 du 6 septembre 2016). Depuis cependant, la Suisse a à nouveau accordé l’extradition à la Turquie (v. arrêt du Tribunal pénal fédéral RR.2019.120 du 21 août 2019), après avoir obtenu des garanties de cet Etat. Il convient dans tous les cas de distinguer la présente procédure des cas précités. En l’espèce, l’entraide est demandée afin d’auditionner la recourante quant aux infractions qui lui sont reprochées et d’obtenir le procès-verbal de son audition. Il s’agit ainsi d’une procédure visant la remise de moyens de preuve, et non une procédure d’extradition où l’art. 2 EIMP mérite un examen plus approfondi. De plus, la recourante ne se trouve pas sur le territoire de l’Etat requérant, comme le requiert en principe l’art. 2 EIMP pour s’en prévaloir, mais en Suisse, où elle vient par ailleurs d’obtenir l’asile, soit le droit de résider en Suisse, les autorités fédérales et cantonales lui reconnaissant la qualité de réfugiée. Partant, elle n’est pas directement menacée au sens de la jurisprudence précitée (v. supra, consid. 4.3), de sorte que le grief relatif à la violation de l’art. 2 EIMP, non avérée, doit être rejeté. Vu certaines critiques émergeant également au niveau parlementaire (voir interpellations 16.4069 et 16.3649 in https://www.parlament.ch/fr/ratsbetrieb/curia-vista), il se justifie toutefois de porter une attention particulière à la proportionnalité des mesures ordonnées (v. infra, consid. 5.3).</w:t>
      </w:r>
    </w:p>
    <w:p>
      <w:r>
        <w:rPr>
          <w:b/>
        </w:rPr>
        <w:t>E. 5</w:t>
      </w:r>
    </w:p>
    <w:p>
      <w:r>
        <w:t>La recourante invoque enfin, implicitement, une violation du principe de la proportionnalité et requiert que, si la demande devait être admise, les autorités turques ne puissent aucunement déterminer où la recourante se trouve actuellement (act. 1, p. 7-8). L’OFJ abonde également dans ce sens en indiquant que, eu égard aux arguments soulevés par la recourante, la question de la proportionnalité des mesures demandées doit être examinée. La solution d’un caviardage des documents d’exécution pourrait être une option envisageable (act. 7, p. 2).</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l'État requérant (ATF 136 IV 82 consid. 4.1; arrêt du Tribunal</w:t>
      </w:r>
    </w:p>
    <w:p>
      <w:r>
        <w:t>- 12 -</w:t>
      </w:r>
    </w:p>
    <w:p>
      <w:r>
        <w:t>fédéral 1C_582/2015 du 10 novembre 2015 consid. 1.4). Le principe de la proportionnalité interdit en outre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w:t>
      </w:r>
    </w:p>
    <w:p>
      <w:r>
        <w:rPr>
          <w:b/>
        </w:rPr>
        <w:t>E. 5.2</w:t>
      </w:r>
    </w:p>
    <w:p>
      <w:r>
        <w:t>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aussi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l'État requérant (arrêts du Tribunal pénal fédéral RR.2015.314 du 24 février 2016 consid. 2.2; RR.2010.173 du 13 octobre 2010 consid. 4.2.4/a; RR.2009.320 du 2 février 2010 consid. 4.1; ZIMMERMANN, op. cit., n° 723,</w:t>
      </w:r>
    </w:p>
    <w:p>
      <w:r>
        <w:t>- 13 -</w:t>
      </w:r>
    </w:p>
    <w:p>
      <w:r>
        <w:t>p. 798 ss).</w:t>
      </w:r>
    </w:p>
    <w:p>
      <w:r>
        <w:rPr>
          <w:b/>
        </w:rPr>
        <w:t>E. 5.3</w:t>
      </w:r>
    </w:p>
    <w:p>
      <w:r>
        <w:t>En l’espèce, les autorités turques, par le biais de la procédure d’entraide, ont requis des autorités suisses qu’elles notifient à la recourante l’acte d’accusation turc et procèdent à son audition, afin de leur faire parvenir le procès-verbal de dite audition. Elles requièrent également l’obtention de l’adresse exacte de la personne concernée (act. 1.6). Dès lors, la mise en œuvre des principes précités relatifs à la proportionnalité (cf. supra, consid. 5.1 et 5.2) – à savoir de l’utilité potentielle et du devoir d’exhaustivité de l’autorité d’exécution justifiant une transmission complète des documents recueillis – mènerait à une transmission complète des documents faisant l’objet de la décision de clôture, soit le procès-verbal de l’audition de la recourante, contenant son adresse exacte, ainsi que le rapport de la police valaisanne du 22 août 2019. Cependant, et comme également rappelé au considérant précédent (v. infra, consid. 4.5.3), il convient de tenir compte de la particularité du cas d’espèce, des arguments invoqués par la recourante et de l’utilité réelle de l’ensemble des informations recueillies pour les autorités turques. Ainsi, les craintes exprimées par la recourante au regard de cette « demande-alibi » – selon ses termes –, lues de concert avec les interventions parlementaires alertant sur la sécurité en Suisse des personnes d’origine turque et le rappel du Département fédéral des affaires étrangères aux autorités turques que l’ordre juridique suisse s’applique sur notre territoire et qu’un Etat étranger n’est pas habilité à y accomplir des actes souverains (v. interventions parlementaires citées supra, consid. 4.5.3), doivent être mises en balance avec la nécessité, respectivement l’intérêt, de l’autorité requérante d’obtenir les éléments recueillis lors de la procédure d’entraide. A cet égard, il convient de relever que le rapport établi par la police cantonale valaisanne le 22 août 2019 n’a pas été expressément requis par les autorités turques. Dès lors et au vu des développements ci-dessus vu la nature particulière du cas d’espèce, il convient de refuser la transmission du rapport en question, celui-ci n’apportant par ailleurs pas de compléments utiles pour l’autorité requérante. De plus, toujours en vertu de ce qui précède, il se justifie également de caviarder l’adresse de la recourante sur le procès-verbal de son audition du 16 août 2019, à défaut de supprimer, comme le souhaiterait la recourante, toutes les références au canton du Valais. Ainsi, du procès-verbal peuvent être supprimés son adresse et le lieu d’audition (act. 1.7, p. 1, adresse de la recourante et B.), les références à sa répondante auprès de C. (act. 1.7, p. 2, R 3), le fait Y. (act. 1.7, p. 2, R 4), et les informations personnelles D. (act. 1.7, p. 4, R 16). Vu l’absence de convention entre la Suisse et la Turquie permettant la notification directe, si les autorités turques entendent communiquer avec la recourante, elles devront de toute manière agir par la voie de l’entraide. Les autorités suisses connaissant l’adresse de la</w:t>
      </w:r>
    </w:p>
    <w:p>
      <w:r>
        <w:t>- 14 -</w:t>
      </w:r>
    </w:p>
    <w:p>
      <w:r>
        <w:t>recourante, ces informations sont dépourvues d’utilité pour les autorités turques.</w:t>
      </w:r>
    </w:p>
    <w:p>
      <w:r>
        <w:rPr>
          <w:b/>
        </w:rPr>
        <w:t>E. 6</w:t>
      </w:r>
    </w:p>
    <w:p>
      <w:r>
        <w:t>Au vu de ce qui précède, le recours est partiellement admis en ce sens que la transmission du rapport de la Police cantonale valaisanne du 22 août 2019 est refusée, et la déposition de la recourante du 16 août 2019 confirmée, mais caviardée comme précisé au considérant précédent (cf. supra, consid. 5.3).</w:t>
      </w:r>
    </w:p>
    <w:p>
      <w:r>
        <w:rPr>
          <w:b/>
        </w:rPr>
        <w:t>E. 7</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8</w:t>
      </w:r>
    </w:p>
    <w:p>
      <w:r>
        <w:t>La recourante a requis l’assistance judiciaire, faisant valoir en substance son statut de requérante d’asile, l’absence de tout revenu et le fait qu’elle dépende entièrement du service social. Elle demande la désignation de Me Virginie Lugon-Luyet en tant que défenseur d’office dans le cadre de son recours devant la Cour de céans.</w:t>
      </w:r>
    </w:p>
    <w:p>
      <w:r>
        <w:rPr>
          <w:b/>
        </w:rPr>
        <w:t>E. 8.1</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de la loi fédérale sur la procédure administrative du 20 décembre 1968 [PA; RS 172.021]). S’agissant des conclusions, elles doivent être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8.2</w:t>
      </w:r>
    </w:p>
    <w:p>
      <w:r>
        <w:t>Est indigent celui qui ne peut assumer les frais à la défense de ses intérêts sans porter atteinte au minimum nécessaire à son entretien et à celui de sa famille (ATF 125 IV 161 consid. 4a; 124 I 1 consid. 2a). L’indigence s’évalue en fonction de l’entière situation économique du requérant au moment du dépôt de la demande (ATF 124 I 1; 120 Ia 179 consid. 3a et références</w:t>
      </w:r>
    </w:p>
    <w:p>
      <w:r>
        <w:t>- 15 -</w:t>
      </w:r>
    </w:p>
    <w:p>
      <w:r>
        <w:t>citées),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judiciaires; pour les cas les plus simples, dans un délai d’une année et pour les autres dans les deux ans (arrêt du Tribunal fédéral 5P.457/2003 du 19 janvier 2004 consid. 1.2).</w:t>
      </w:r>
    </w:p>
    <w:p>
      <w:r>
        <w:rPr>
          <w:b/>
        </w:rPr>
        <w:t>E. 8.3</w:t>
      </w:r>
    </w:p>
    <w:p>
      <w:r>
        <w:t>En l’occurrence et vu l’issue du litige, les conclusions de la recourante n’étaient pas d’emblée dénuées de chances de succès. La recourante étant au bénéfice de l’aide sociale – touchant CHF 755.-- par mois – (act. 3.2) et le formulaire d’assistance dûment rempli faisant état d’un déficit, il convient d’admettre que la condition de l’indigence est également réalisée, de sorte que l’assistance judiciaire doit lui être accordée.</w:t>
      </w:r>
    </w:p>
    <w:p>
      <w:r>
        <w:rPr>
          <w:b/>
        </w:rPr>
        <w:t>E. 8.4</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BB.2019.272 du 10 décembre 2019 consid. 7.2.1). En l’absence de note d’honoraires, l’autorité saisie de la cause fixe l’indemnité selon sa propre appréciation (art. 12 al. 2 RFPPF). Compte tenu de la nature de l’affaire et de l’activité déployée dans le cadre de la présente procédure, une indemnité d’un montant de CHF 1’500.-- (TVA incluse) paraît justifiée. Elle sera acquittée par la caisse du Tribunal pénal fédéral, étant précisé que la recourante sera tenue de la rembourser si elle devait revenir à meilleure fortune (art. 65 al. 4 PA en lien avec l’art. 39 al. 2 let. b LOAP).</w:t>
      </w:r>
    </w:p>
    <w:p>
      <w:r>
        <w:rPr>
          <w:b/>
        </w:rPr>
        <w:t>E. 8.5</w:t>
      </w:r>
    </w:p>
    <w:p>
      <w:r>
        <w:t>En l’occurrence, dès lors que la recourante succombe principalement, dès lors que l’entraide dans son principe est admise, et n’obtient que partiellement gain de cause quant au caviardage, le Ministère public du canton du valais lui versera une indemnité de CHF 300.--, TVA comprise. La caisse du Tribunal pénal fédéral versera à la recourante une indemnité de CHF 1'200.--, montant que celle-ci devra rembourser si elle revient à</w:t>
      </w:r>
    </w:p>
    <w:p>
      <w:r>
        <w:t>- 16 -</w:t>
      </w:r>
    </w:p>
    <w:p>
      <w:r>
        <w:t>meilleure fortune.</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