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RR.2019.234 vom 4. März 2021</w:t>
      </w:r>
    </w:p>
    <w:p>
      <w:r>
        <w:t>Bundesstrafgericht, 2021-03-04, FR</w:t>
      </w:r>
    </w:p>
    <w:p>
      <w:r>
        <w:rPr>
          <w:b/>
        </w:rPr>
        <w:t xml:space="preserve">Quelle: </w:t>
      </w:r>
      <w:r>
        <w:t>https://mcp.opencaselaw.ch/entscheid/bstger_RR.2019.234</w:t>
      </w:r>
    </w:p>
    <w:p>
      <w:r>
        <w:t>FR: TPF RR.2019.234 du 4 mars 2021</w:t>
      </w:r>
    </w:p>
    <w:p>
      <w:r>
        <w:t>IT: TPF RR.2019.234 del 4 marzo 2021</w:t>
      </w:r>
    </w:p>
    <w:p>
      <w:pPr>
        <w:pStyle w:val="Heading2"/>
      </w:pPr>
      <w:r>
        <w:t>Regeste</w:t>
      </w:r>
    </w:p>
    <w:p>
      <w:r>
        <w:t>Entraide judiciaire internationale en matière pénale à la Russie. Remise de moyens de preuve (art. 74 EIMP). Saisie conservatoire (art. 33a OEIMP).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L'entraide judiciaire entre la Confédération suisse et la Russie est régie en premier lieu par la Convention européenne d'entraide judiciaire en matière pénale (CEEJ; 0.351.1). In casu, vu la matière, peut également s'appliquer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w:t>
      </w:r>
    </w:p>
    <w:p>
      <w:r>
        <w:t>- 6 -</w:t>
      </w:r>
    </w:p>
    <w:p>
      <w:r>
        <w:t>consid. 7c).</w:t>
      </w:r>
    </w:p>
    <w:p>
      <w:r>
        <w:rPr>
          <w:b/>
        </w:rPr>
        <w:t>E. 2</w:t>
      </w:r>
    </w:p>
    <w:p>
      <w:r>
        <w:t>La Cour de céans examine d’office la recevabilité des recours qui lui sont adressés (cf. par exemple RR.2016.127 du 11 octobre 2016 consid. 3).</w:t>
      </w:r>
    </w:p>
    <w:p>
      <w:r>
        <w:rPr>
          <w:b/>
        </w:rPr>
        <w:t>E. 2.1</w:t>
      </w:r>
    </w:p>
    <w:p>
      <w:r>
        <w:t>Le délai de recours contre la décision de clôture du 23 août 2019 est de 30 jours dès la communication écrite de celle-ci (v. art. 80k EIMP). Interjeté le 23 septembre 2019, le recours l’a été en temps utile.</w:t>
      </w:r>
    </w:p>
    <w:p>
      <w:r>
        <w:rPr>
          <w:b/>
        </w:rPr>
        <w:t>E. 2.2.1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 118 Ib 547 consid. 1d). Le simple ayant droit économique du compte bancaire n’a pas la qualité pour agir (ATF 137 IV 134 consid. 5.2 p. 137 et les arrêts cités; 130 II 162 consid. 1.1 p. 164; 122 II 130 consid. 2b p. 132/133), même s'il s'agit de la personne visée par la procédure pénale étrangère (art. 21 al. 3 EIMP). Lorsque le recours est interjeté contre la décision de clôture visant la remise de documents bancaires et, simultanément, contre la saisie en tant que décision incidente antérieure à la clôture (cf. art. 80e al. 1 EIMP), le recourant ne doit pas faire valoir de préjudice immédiat et irréparable (cf. art. 80e al. 1 EIMP; cf. arrêt du Tribunal pénal fédéral RR.2012.173 du 8 février 2013 consid. 1.3.2).</w:t>
      </w:r>
    </w:p>
    <w:p>
      <w:r>
        <w:rPr>
          <w:b/>
        </w:rPr>
        <w:t>E. 2.2.2</w:t>
      </w:r>
    </w:p>
    <w:p>
      <w:r>
        <w:t>En l’espèce, la qualité pour recourir des sociétés B. SA, C. Sàrl (en faillite), D. LTD (EX-O. LTD), F., G. SA, H. LTD, I. SCI, J. LTD, K. SA et L. Sàrl (mentionnée par erreur dans le mémoire de recours R. SA) ne prête pas à discussion, chacune étant titulaire d'un compte visé par la décision entreprise. Il sied de préciser que les sociétés S. LLC, T. CORP, AA. SA et BB. SA, dont les relations bancaires sont visées par la décision litigieuse, n’ont pas formé recours.</w:t>
      </w:r>
    </w:p>
    <w:p>
      <w:r>
        <w:t>Quant à la société E. SA (en faillite), elle n’a pas produit dans le délai imparti la documentation attestant de son existence et de sa capacité à ester en justice. La Cour de céans a refusé de lui accorder une seconde prolongation de délai pour ce faire (act. 10). Selon notre Haute Cour, la production tardive des attestations d'existence peut, sans formalisme excessif, être sanctionnée par l'irrecevabilité du recours (v. arrêt du Tribunal fédéral 1C_700/2020 du 8 février 2021 consid. 3.2). Quoiqu’il en soit, vu les</w:t>
      </w:r>
    </w:p>
    <w:p>
      <w:r>
        <w:t>- 7 -</w:t>
      </w:r>
    </w:p>
    <w:p>
      <w:r>
        <w:t>circonstances particulières du cas d’espèce, cette question peut demeurer indécise, compte tenu du sort de la cause au fond.</w:t>
      </w:r>
    </w:p>
    <w:p>
      <w:r>
        <w:t>Enfin, A. – n’étant pas titulaire des relations bancaires visées – n’a pas qualité pour recourir contre la transmission à l'autorité requérante d'informations relatives aux comptes bancaires listés dans la décision litigieuse et contre la saisie frappant les avoirs y déposés. L’argumentation laconique du recourant (act. 1 p. 16) ne permet pas de s’écarter de la jurisprudence claire et constante. Partant, le recours interjeté par A. est déclaré irrecevable.</w:t>
      </w:r>
    </w:p>
    <w:p>
      <w:r>
        <w:rPr>
          <w:b/>
        </w:rPr>
        <w:t>E. 3.1</w:t>
      </w:r>
    </w:p>
    <w:p>
      <w:r>
        <w:t>Dans un grief qu'il convient de traiter en premier lieu compte tenu de sa nature formelle (ATF 137 I 195 consid. 2.2), les sociétés recourantes se plaignent d'une violation de leur droit d'être entendues sous l’angle d’un défaut de motivation. En particulier, elles considèrent comme insuffisante la motivation de la décision attaquée relative au respect de l’art. 14 CEEJ, à savoir les éléments minimaux que doit contenir la demande d’entraide. Elles reprochent à l’autorité inférieure de s’être limitée à affirmer, sans le motiver, que les faits avancés par les autorités russes sont rendus suffisamment vraisemblables et permettent de retenir l’éventualité de la commission d’infractions pénales. D’après elles, il appartenait au MP-GE de motiver pourquoi il retenait des faits exactement contraires à ce qu’il avait retenu dans une ordonnance de classement du 16 mars 2017 relatif au même complexe de faits, à savoir que les faits n’étaient pas constitutifs d’une infraction préalable, élément constitutif du blanchiment d’argent au sens de l’art. 305bis CP. De plus, le grief relatif au caractère politique de la demande aurait été écarté sans autre examen (act. 1 p. 16-20).</w:t>
      </w:r>
    </w:p>
    <w:p>
      <w:r>
        <w:rPr>
          <w:b/>
        </w:rPr>
        <w:t>E. 3.1.1</w:t>
      </w:r>
    </w:p>
    <w:p>
      <w:r>
        <w:t>La jurisprudence a tiré du droit d'être entendu (art. 29 al. 2 Cst.) l'obligation pour l'autorité de motiver ses décisions. La motivation a pour but de permettre au justiciable 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w:t>
      </w:r>
    </w:p>
    <w:p>
      <w:r>
        <w:t>- 8 -</w:t>
      </w:r>
    </w:p>
    <w:p>
      <w:r>
        <w:t>Ia 107 consid. 2b; arrêt du Tribunal pénal fédéral RR.2017.42-43-44-45-46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w:t>
      </w:r>
    </w:p>
    <w:p>
      <w:r>
        <w:rPr>
          <w:b/>
        </w:rPr>
        <w:t>E. 3.1.2</w:t>
      </w:r>
    </w:p>
    <w:p>
      <w:r>
        <w:t>Dans le cas présent, en premier lieu, en lien avec la motivation de l’art. 14 CEEJ, les sociétés recourantes ont pu amplement se rendre compte de la portée de la décision et l’attaquer en connaissance de cause avec des griefs précis et argumentés (v. infra consid. 4.2.1). Certes, la motivation des autorités genevoises est très sommaire, mais s’avère suffisante. De plus, elle résulte des autres éléments du dossier, notamment de la commission rogatoire russe et de la décision d’entrée en matière du 4 août 2017. De même, en second lieu, quant au grief relatif au caractère politique de la demande, il ressort de la décision les motifs qui ont guidé le MP-GE, permettant aux parties recourantes de déposer un recours circonstancié (v. act. 1 p. 23 à 29). Partant, la motivation du MP-GE est conforme au droit et à la jurisprudence fédérale.</w:t>
      </w:r>
    </w:p>
    <w:p>
      <w:r>
        <w:rPr>
          <w:b/>
        </w:rPr>
        <w:t>E. 3.1.3</w:t>
      </w:r>
    </w:p>
    <w:p>
      <w:r>
        <w:t>Quoi qu'il en soit, même en voulant admettre l'hypothèse d'une violation du droit d'être entendu – ce qui, en l'espèce est à écarter –, la possibilité pour les sociétés recourantes de s'exprimer devant la Cour de céans permettrait de réparer une telle violation. En effet, une violation du droit d'être entendu commise par l'autorité d'exécution est en principe guérissable dans le cadre de la procédure de recours auprès de la Cour de céans (arrêt du Tribunal fédéral 1C_168/2016 du 22 avril 2016 consid. 1.3.2; TPF 2008 172 consid. 2.3). L’opportunité a été donnée in casu aux sociétés recourantes de répliquer et de se déterminer sur la réponse et les arguments du MP-GE et de l'OFJ, de sorte qu'une éventuelle violation aurait été guérie dans la présente procédure de recours.</w:t>
      </w:r>
    </w:p>
    <w:p>
      <w:r>
        <w:rPr>
          <w:b/>
        </w:rPr>
        <w:t>E. 3.2</w:t>
      </w:r>
    </w:p>
    <w:p>
      <w:r>
        <w:t>Il sied encore d’examiner, sous l’angle de la violation du droit d’être entendu, un second grief des sociétés recourantes, selon lequel aucun tri préalable avant transmission n’a été effectué (act. 1 p. 30-31). Contrairement à ce qu’elles se sont prévalues, il sied de l’aborder ici et non en tant que violation du principe de proportionnalité.</w:t>
      </w:r>
    </w:p>
    <w:p>
      <w:r>
        <w:rPr>
          <w:b/>
        </w:rPr>
        <w:t>E. 3.2.1</w:t>
      </w:r>
    </w:p>
    <w:p>
      <w:r>
        <w:t>De jurisprudence constante, une fois les mesures d'exécution accomplies, et le tri des pièces à remettre à l'autorité étrangère effectué (cf. arrêt du Tribunal</w:t>
      </w:r>
    </w:p>
    <w:p>
      <w:r>
        <w:t>- 9 -</w:t>
      </w:r>
    </w:p>
    <w:p>
      <w:r>
        <w:t>pénal fédéral RR.2008.310 du 17 mars 2009 consid. 4.1 et la jurisprudence citée), l'autorité d'exécution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Entraide judiciaire internationale en matière pénale, 2018, n° 394 et les références citées).</w:t>
      </w:r>
    </w:p>
    <w:p>
      <w:r>
        <w:rPr>
          <w:b/>
        </w:rPr>
        <w:t>E. 3.2.2</w:t>
      </w:r>
    </w:p>
    <w:p>
      <w:r>
        <w:t>En l’occurrence, les sociétés recourantes ont déjà été invitées le 18 août 2017 à se déterminer sur la transmission de la documentation topique et, par lettre du 15 avril 2019, le MP-GE leur a indiqué que la procédure de tri était terminée, de sorte qu’une décision de clôture serait rendue. Il apparaît ainsi qu’avant le prononcé de la décision du 23 août 2019, les sociétés recourantes ont pu suffisamment prendre position quant aux diverses pièces au dossier. Par conséquent, leur droit d’être entendues a été respecté et leur grief doit être rejeté.</w:t>
      </w:r>
    </w:p>
    <w:p>
      <w:r>
        <w:rPr>
          <w:b/>
        </w:rPr>
        <w:t>E. 4</w:t>
      </w:r>
    </w:p>
    <w:p>
      <w:r>
        <w:t>Les sociétés recourantes font valoir que, au regard de l’art. 14 CEEJ, les faits décrits dans la demande d’entraide russe sont incompréhensibles, lacunaires, voire manifestement erronés.</w:t>
      </w:r>
    </w:p>
    <w:p>
      <w:r>
        <w:rPr>
          <w:b/>
        </w:rPr>
        <w:t>E. 4.1.1</w:t>
      </w:r>
    </w:p>
    <w:p>
      <w:r>
        <w:t>D’un point de vue formel, en vertu de l’art. 14 al. 1 CEEJ, les demandes d’entraide devront contenir, notamment, l’objet et le motif de la demande (let. b). Cela correspond également aux exigences de l’art. 28 al. 2 lit. b EIMP, complété par l’art. 10 al. 2 OEIMP, ainsi que de l’art. 27 al. 1 lit. b CBl. De plus, lorsque la commission rogatoire a pour objet la remise de documents et la saisie de comptes bancaires comme en l’espèce, elle doit mentionner l’inculpation et contenir un exposé sommaire des faits (art. 14 al. 2 CEEJ). Ces informations doivent permettre à l'autorité requise de vérifier s'il existe une double incrimination (art. 5 al. 1 lit. a CEEJ), si les actes pour lesquels l'entraide est demandée ne constituent pas une infraction politique ou fiscale (art. 2 lit. a CEEJ) et si le principe de proportionnalité est respecté (ATF 129 II 97 consid. 3.1; TPF 2011 194 consid. 2.1 p. 195 s.).</w:t>
      </w:r>
    </w:p>
    <w:p>
      <w:r>
        <w:rPr>
          <w:b/>
        </w:rPr>
        <w:t>E. 4.1.2</w:t>
      </w:r>
    </w:p>
    <w:p>
      <w:r>
        <w:t>Cependant, selon la jurisprudence, on ne saurait être trop exigeant quant à l’exposé joint à la demande. Il faut en effet tenir compte de ce que l’enquête ouverte dans l’Etat requérant n’est pas terminée, puisque l’entraide est demandée précisément pour éclaircir les faits. Les indications fournies à ce</w:t>
      </w:r>
    </w:p>
    <w:p>
      <w:r>
        <w:t>- 10 -</w:t>
      </w:r>
    </w:p>
    <w:p>
      <w:r>
        <w:t>titre doivent simplement suffire pour vérifier que la demande n’est pas d’emblée inadmissible (ATF 116 lb 96 consid. 3a p. 101; 115 Ib 68 consid. 3b/aa p. 77). Lorsque la demande tend, comme en l’espèce, à la remise de documents bancaires et au blocage de fonds, l’Etat requérant ne peut se limiter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du Tribunal fédéral 1A.211/1 992 du 29 juin 1993 consid. 3a non publié de l’ATF 126 lI 258 et consid. 6a non publié de I’ATF 125 Il 356; arrêt du Tribunal pénal fédéral RR.2019.217 du 26 août 2020 consid. 6.1). Dans le cadre d'une demande d'entraide judiciaire, il convient de garder à l'esprit que la démarche de l'autorité étrangère vise à compléter, par les renseignements requis, les investigations en cours (ZIMMERMANN, la coopération judiciaire internationale en matière pénale, 5e éd. 2019, n° 293, p. 309), renseignements qui pourront, suite à leur examen par le juge étranger – et non par celui de l'Etat requis – s'avérer pertinents ou non et, le cas échéant, constituer des éléments à charge ou à décharge.</w:t>
      </w:r>
    </w:p>
    <w:p>
      <w:r>
        <w:rPr>
          <w:b/>
        </w:rPr>
        <w:t>E. 4.2.1</w:t>
      </w:r>
    </w:p>
    <w:p>
      <w:r>
        <w:t>D’après les sociétés recourantes, la demande ne contiendrait pas d’éléments concrets tels que les comptes desquels l’argent aurait été détourné, ni la date des transferts, les modalités d’instructions de paiements, la somme des montants détournés, le mode opératoire ou encore des éléments de preuve permettant d’établir les faits. Ayant démissionné en 2002 de ses fonctions de président du conseil des directeurs de la banque, A. n’avait, de surcroît, plus de pouvoir décisionnel lui permettant de commettre les actes évoqués. Enfin, elles se réfèrent à l’ordonnance de classement rendue par le MP-GE le 16 mars 2017 dans le cadre d’une procédure ouverte contre A. pour blanchiment d’argent. Il en ressortirait que, contrairement à ce qui a été retenu dans la décision litigieuse, les faits soulevés par les autorités russes sont inexacts, en particulier l’absence de preuve de l’existence d’une infraction préalable en Russie (act. 1 p. 20 à 23).</w:t>
      </w:r>
    </w:p>
    <w:p>
      <w:r>
        <w:rPr>
          <w:b/>
        </w:rPr>
        <w:t>E. 4.2.2</w:t>
      </w:r>
    </w:p>
    <w:p>
      <w:r>
        <w:t>Dans le cadre de sa réponse, le MP-GE a relevé que les éléments contenus dans la commission rogatoire suffisent à établir l’état de fait sous enquête en Russie, à déterminer le périmètre de l’entraide et à remplir les conditions de l’art. 14 al. 2 CEEJ. De plus, il soutient que seul un jugement national d’acquittement entré en force couvrant exactement les mêmes faits pourrait éventuellement justifier le refus d’une entraide pénale, ce qui n’est manifestement pas le cas en l’espèce (act. 13).</w:t>
      </w:r>
    </w:p>
    <w:p>
      <w:r>
        <w:t>- 11 -</w:t>
      </w:r>
    </w:p>
    <w:p>
      <w:r>
        <w:rPr>
          <w:b/>
        </w:rPr>
        <w:t>E. 4.3.1</w:t>
      </w:r>
    </w:p>
    <w:p>
      <w:r>
        <w:t>En l’espèce, la demande d’entraide russe a été présentée en lien avec une enquête portant sur des soupçons d’appropriation et dilapidation au sens de l’art. 160 du Code pénal russe et d’abus de pouvoir au sens de l’art. 201 du même code. Les soupçons reposent sur les éléments suivants livrés par l’autorité requérante de la commission rogatoire (act. 1A). A., en tant que bénéficiaire de la banque M., aurait décidé de détourner des fonds confiés à ladite banque, entre octobre 2008 et décembre 2008, avec le directeur général de la banque M. et des employés de la banque CC. Trois faux contrats de prêts passés avec la banque M., au plus tard en décembre 2008, ont conduit à un retrait anticipé des fonds prêtés pour un montant total de 31'601'301'895.-- roubles. Ce montant a été crédité sur le compte de trois sociétés (DD., EE. et FF.). Ces sociétés ont ensuite transféré les fonds en faveur de la société H. LTD, sur son compte bancaire ouvert auprès de la banque Q. à Genève, compte bancaire dont A. est ayant droit économique. Le transfert sur le compte bancaire de H. LTD a été opéré via le compte nostro de la banque M. pour une conversion des roubles en dollars pour un montant total de USD 939'900'893.--. Transposés en droit suisse, ces faits peuvent être qualifiés, notamment, d’abus de confiance (art. 138 CP), gestion déloyale (art. 158 CP) et blanchiment d’argent (art. 305bis CP).</w:t>
      </w:r>
    </w:p>
    <w:p>
      <w:r>
        <w:rPr>
          <w:b/>
        </w:rPr>
        <w:t>E. 4.3.2</w:t>
      </w:r>
    </w:p>
    <w:p>
      <w:r>
        <w:t>Au vu de ce qui précède, la requête de la Russie contient un exposé des faits portant notamment sur le mode opératoire des sommes soupçonnées d’avoir été détournées, leur montant ainsi que la période durant laquelle les infractions auraient été commises. S’agissant des comptes visés par l’entraide, ils seraient gérés par A. en tant qu’ayant droit économique; il ressort de la demande d’entraide que celui-là aurait versé l’argent détourné sur des comptes en Suisse. Cela suffit à justifier l’intérêt de l’autorité étrangère. Il sied de rappeler qu’il n’est pas exigé de l’Etat requérant de fournir une motivation spécifique pour chacun des comptes visés. Enfin, le fait de savoir si A. avait un pouvoir décisionnel au sein de la banque M. n’est pas un grief pertinent au regard de l’art. 14 CEEJ. Dans ces circonstances, force est de constater que la demande de l'autorité requérante, en lien avec les faits exposés au consid. 4.3.1, est suffisamment claire et cohérente pour permettre à l'autorité requise de se déterminer quant à la réalisation des conditions nécessaires à l'octroi de l'entraide.</w:t>
      </w:r>
    </w:p>
    <w:p>
      <w:r>
        <w:rPr>
          <w:b/>
        </w:rPr>
        <w:t>E. 4.3.3</w:t>
      </w:r>
    </w:p>
    <w:p>
      <w:r>
        <w:t>Les sociétés recourantes ont encore fait valoir que la demande d’entraide serait substantielle sur des prétendues annulations d’hypothèques en faveur de tiers reprochées à A. (act. 1 p. 21). En matière de « petite entraide », il n’est pas nécessaire d’examiner si toutes les séries d’éléments mentionnés dans la demande d’entraide réalisent pour chacune d’elle les conditions de l’art. 14 al. 1 CEEJ. Ainsi, l'argumentation des sociétés recourantes sur ce</w:t>
      </w:r>
    </w:p>
    <w:p>
      <w:r>
        <w:t>- 12 -</w:t>
      </w:r>
    </w:p>
    <w:p>
      <w:r>
        <w:t>point doit également être rejetée.</w:t>
      </w:r>
    </w:p>
    <w:p>
      <w:r>
        <w:rPr>
          <w:b/>
        </w:rPr>
        <w:t>E. 4.3.4</w:t>
      </w:r>
    </w:p>
    <w:p>
      <w:r>
        <w:t>Il convient de rappeler que l’autorité russe a besoin de renseignements pour les investigations qu’elle mène. Elle ne connaît pas – par définition – tous les tenants et aboutissants de l’affaire. Son action est guidée par des indices, des soupçons, un premier faisceau de preuves rassemblées, parfois des supputations (cf. ZIMMERMANN, op.cit., n. 293). Ainsi, contrairement à ce que prétendent les sociétés recourantes, le fait que la procédure ouverte par le MP-GE ait abouti à une ordonnance de classement ne signifie pas encore qu'il faille rejeter la demande d'entraide. Tout d'abord, les deux procédures n'ont pas la même nature. La première est une procédure pénale et la deuxième une procédure administrative. De surcroît, in casu, les faits rapportés dans la première demande d’entraide de 2013 en lien avec le même complexe de faits étaient, d’autant plus, suffisamment décrits, dès lors qu’ils ont eu pour conséquence l’ouverture d’instruction pénale en Suisse la même année. Cela étant, il sied également de relever que l'entraide judiciaire internationale ne peut notamment être refusée qu'en cas d'un jugement d'acquittement définitif rendu par les autorités suisses contre la même personne que celle visée par la requête d'entraide et pour les mêmes faits. In casu, tel n'est pas le cas. S'agissant en particulier du classement de la procédure pour des motifs d'opportunité, celui-ci est de nature provisoire et n'empêche pas une reprise de la poursuite pénale en cas de preuves ou de faits nouveaux (TPF 2010 91 consid. 2.2 et 2.3; arrêts du Tribunal pénal fédéral RR.2013.15-17 du 12 décembre 2013 consid. 9.3; RR.2012.286-289 du 6 mai 2013 consid. 4.4; ZIMMERMANN, op. cit., n. 663 et les références citées). En effet, la décision rendue le 16 mars 2017 par le MP-GE est une ordonnance de classement au sens de l'art. 319 al. 1 let. b CPP dans laquelle celui-ci réserve la reprise de la procédure préliminaire en vertu de l'art. 323 al. 1 CPP. De plus, contrairement à ce qu’ont argumenté les sociétés recourantes, cette ordonnance n’a pas retenu qu’aucune infraction préalable au sens de l’art. 305bis CP n’était réalisée, mais qu’une telle conclusion s’imposait seulement au vu des documents transmis par la Russie.</w:t>
      </w:r>
    </w:p>
    <w:p>
      <w:r>
        <w:rPr>
          <w:b/>
        </w:rPr>
        <w:t>E. 4.4</w:t>
      </w:r>
    </w:p>
    <w:p>
      <w:r>
        <w:t>Il y a partant lieu de conclure, avec l'autorité d'exécution, que la requête d'entraide en question remplit les exigences formelles des art. 14 CEEJ et 28 EIMP. Ce grief doit ainsi être rejeté.</w:t>
      </w:r>
    </w:p>
    <w:p>
      <w:r>
        <w:rPr>
          <w:b/>
        </w:rPr>
        <w:t>E. 5</w:t>
      </w:r>
    </w:p>
    <w:p>
      <w:r>
        <w:t>Les sociétés recourantes soutiennent que la demande d’entraide est de caractère politique au sens de l’art. 2 let. a et b CEEJ et viole la clause de non-discrimination de l’art. 2 EIMP relevant de l’ordre public national (act. 1 p. 23 à 29). Selon la jurisprudence du Tribunal fédéral, seules les personnes physiques sont habilitées à invoquer l’art. 2 EIMP (v. ATF 129 II 268</w:t>
      </w:r>
    </w:p>
    <w:p>
      <w:r>
        <w:t>- 13 -</w:t>
      </w:r>
    </w:p>
    <w:p>
      <w:r>
        <w:t>consid. 6 et les réf. citées). La Cour de céans a admis qu’une personne morale peut toutefois exceptionnellement se fonder sur l’art. 2 EIMP à la condition qu’elle soit elle-même prévenue dans la procédure étrangère (TPF 2016 138). Il ne ressort en l’espèce pas du dossier que les sociétés recourantes rempliraient cette condition; elles ne l’allèguent d’ailleurs aucunement. Il sied de rappeler que A., seule personne physique ayant interjeté recours, n’est pas le titulaire des relations bancaires visées par la demande d’entraide et n’a donc pas qualité pour recourir (cf. supra consid. 2.2.2).</w:t>
      </w:r>
    </w:p>
    <w:p>
      <w:r>
        <w:rPr>
          <w:b/>
        </w:rPr>
        <w:t>E. 6</w:t>
      </w:r>
    </w:p>
    <w:p>
      <w:r>
        <w:t>décembre 2018, pièces MP-GE onglet C, sous-onglet A.).</w:t>
      </w:r>
    </w:p>
    <w:p>
      <w:r>
        <w:rPr>
          <w:b/>
        </w:rPr>
        <w:t>E. 6.1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op. cit., n. 559).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 liée à une cause pénale »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t>- 14 -</w:t>
      </w:r>
    </w:p>
    <w:p>
      <w:r>
        <w:rPr>
          <w:b/>
        </w:rPr>
        <w:t>E. 6.2.1</w:t>
      </w:r>
    </w:p>
    <w:p>
      <w:r>
        <w:t>Les sociétés recourantes font valoir que, selon la demande d’entraide, la totalité du dommage subi par la banque M. s’élève à quelques 92 milliards de roubles. Or, la plus grande partie de cette somme soit quelques 75 milliards de roubles, serait la conséquence exclusive d’une condamnation de A. par un tribunal d’arbitrage de Moscou. D’après elles, la note de synthèse transmise par les autorités russes à la demande de la Suisse ne démontre pas la nature pénale du dommage. En effet, l’autorité requérante se limiterait à se référer à la seule existence d’une procédure pénale en Russie, sans pour autant démontrer que le dommage afférant à une faillite serait lui aussi de nature pénale (act. 1 p. 29 à 30).</w:t>
      </w:r>
    </w:p>
    <w:p>
      <w:r>
        <w:rPr>
          <w:b/>
        </w:rPr>
        <w:t>E. 6.2.2</w:t>
      </w:r>
    </w:p>
    <w:p>
      <w:r>
        <w:t>Le MP-GE se prévaut d’avoir pris toutes les mesures nécessaires afin de s’assurer que la demande de séquestre de l’autorité requérante repose sur des normes pénales et non pas sur une demande de paiement en dommages-intérêts en rapport avec une procédure civile (act. 13 p. 7).</w:t>
      </w:r>
    </w:p>
    <w:p>
      <w:r>
        <w:rPr>
          <w:b/>
        </w:rPr>
        <w:t>E. 6.3</w:t>
      </w:r>
    </w:p>
    <w:p>
      <w:r>
        <w:t>En l’espèce, la requête d’entraide a été déposée à l’initiative de l’autorité pénale en charge de la cause, soit le Comité d’enquête de la Fédération de Russie à Moscou. En Russie, une procédure pénale est ouverte et référencée sous n. 201/712005-11. L’instruction porte notamment sur les faits décrits au consid. 4.3.1, dont le dommage est estimé à USD 939'900'893.--. En outre, il ressort de la requête d’entraide que, par une décision du Tribunal d’arbitrage de Moscou du 30 mai 2015 dans le cadre d’une affaire de faillite, A. a été tenu responsable du fait d’autrui pour un montant de quelques 75 milliards roubles russes de la résiliation de plus de 220 contrats de crédit sur caution sans avoir assuré « une bonne quantité de la caution », ce qui a causé des dommages à la banque M. du montant susnommé. Les sociétés recourantes revendiquent que cette décision fondant la demande d’entraide serait de nature civile. Néanmoins, il apparaît que l’enquête pénale russe porte également sur la résiliation d’au moins 120 de ces contrats de crédit et du dommage y relatif estimé au minimum à quelques 64 milliards de roubles russes. Ainsi il n’en demeure pas moins que des faits susceptibles d’être répréhensibles pénalement seraient mêlés à la faillite de la banque M. prononcée le 7 décembre 2010 (note de synthèse relative à la note diplomatique du 26 octobre 2018 du Ministère public de la Fédération de Russie, onglet OFJ; v. également courrier du MP-GE du</w:t>
      </w:r>
    </w:p>
    <w:p>
      <w:r>
        <w:rPr>
          <w:b/>
        </w:rPr>
        <w:t>E. 6.4</w:t>
      </w:r>
    </w:p>
    <w:p>
      <w:r>
        <w:t>Au vu de ce qui précède, à l’instar de l’autorité d’exécution, force est de constater que la demande de séquestre ne se fonde pas sur la décision d’un tribunal civil. Le grief des sociétés recourantes doit être rejeté.</w:t>
      </w:r>
    </w:p>
    <w:p>
      <w:r>
        <w:rPr>
          <w:b/>
        </w:rPr>
        <w:t>E. 7</w:t>
      </w:r>
    </w:p>
    <w:p>
      <w:r>
        <w:t>Enfin, selon les sociétés recourantes, la décision entreprise consacre une violation du principe de la proportionnalité au motif que l’identification des flux de fonds devrait se limiter à la période antérieure à 2010, et non jusqu’à ce jour (act. 1 p. 30-31).</w:t>
      </w:r>
    </w:p>
    <w:p>
      <w:r>
        <w:rPr>
          <w:b/>
        </w:rPr>
        <w:t>E. 7.1.1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w:t>
      </w:r>
    </w:p>
    <w:p>
      <w:r>
        <w:t>- 16 -</w:t>
      </w:r>
    </w:p>
    <w:p>
      <w:r>
        <w:t>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RR.2009.320 du 2 février 2010 consid. 4.1; ZIMMERMANN, op. cit., n° 723 s.).</w:t>
      </w:r>
    </w:p>
    <w:p>
      <w:r>
        <w:rPr>
          <w:b/>
        </w:rPr>
        <w:t>E. 7.1.2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7.2</w:t>
      </w:r>
    </w:p>
    <w:p>
      <w:r>
        <w:t>En l'espèce, comme évoqué plus haut, l'autorité requérante enquête sur des actes qualifiés en droit suisse d’abus de confiance, gestion déloyale et blanchiment d’argent (v. supra consid. 4.3.1). En effet, les autorités russes ont constaté que A. aurait détourné en 2008 de l’argent, qu’il aurait transféré sur des comptes de sociétés qu’il contrôle. Contrairement à ce que les sociétés recourantes soutiennent, il n’apparaît pas disproportionné, mais au contraire conforme au principe de l’utilité potentielle, de transmettre des documents bancaires portant sur une période d’investigation élargie, ici de janvier 2008 jusqu’au 30 septembre 2017. Cela peut permettre de déceler d’autres agissements que ceux décrits dans la demande ou de déterminer</w:t>
      </w:r>
    </w:p>
    <w:p>
      <w:r>
        <w:t>- 17 -</w:t>
      </w:r>
    </w:p>
    <w:p>
      <w:r>
        <w:t>l’origine ou la destination des fonds suspects. On ne saurait voir ici, à l’instar des sociétés recourantes, une recherche indéterminée de moyens de preuve. Il se justifie donc que l'Etat requérant puisse prendre connaissance de l’ensemble de la gestion des comptes même au-delà de 2010.</w:t>
      </w:r>
    </w:p>
    <w:p>
      <w:r>
        <w:t>Enfin, dans l'éventualité où les fonds délictueux ne seraient pas passés par ces comptes bancaires, cela ne constitue pas pour autant un motif pour refuser l'entraide. L'autorité requérante disposant d'un intérêt à pouvoir le vérifier elle-même, l'entraide visant non seulement à recueillir des preuves à charge mais également à décharge (v. ATF 118 Ib 547 consid. 3a; arrêt du Tribunal fédéral 1A.88/2006 du 22 juin 2006 consid. 5.3; arrêt du Tribunal pénal fédéral RR.2008.287 du 9 avril 2009 consid. 2.2.4 et la jurisprudence citée).</w:t>
      </w:r>
    </w:p>
    <w:p>
      <w:r>
        <w:rPr>
          <w:b/>
        </w:rPr>
        <w:t>E. 7.3</w:t>
      </w:r>
    </w:p>
    <w:p>
      <w:r>
        <w:t>Il s'ensuit que le grief tiré du principe de la proportionnalité n'est pas fondé et doit être rejeté.</w:t>
      </w:r>
    </w:p>
    <w:p>
      <w:r>
        <w:t>8. Enfin, les sociétés recourantes contestent la saisie conservatoire des avoirs bancaires dès lors que cette mesure violerait le principe de la proportionnalité. La durée excessive de la procédure justifierait la levée de la saisie (act. 1 p. 31).</w:t>
      </w:r>
    </w:p>
    <w:p>
      <w:r>
        <w:t>8.1</w:t>
      </w:r>
    </w:p>
    <w:p>
      <w:r>
        <w:t>8.1.1 Le séquestre querellé doit en principe être maintenu jusqu'au terme de la procédure pénale étrangère, le cas échéant, jusqu'au moment où l'État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w:t>
      </w:r>
    </w:p>
    <w:p>
      <w:r>
        <w:t>8.1.2 La durée d'un séquestre ordonné en vue de remise ou de confiscation doit cependant respecter le principe de la proportionnalité; il ne saurait, partant, se prolonger de manière indéfinie (ZIMMERMANN, op. cit., p. 745 ss, n. 721).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 (arrêt du Tribunal pénal fédéral RR.2014.179-181 du 25 novembre 2014 consid. 3; TPF 2007 124 consid. 8.1). Outre qu'il commande de tenir compte de la durée des saisies litigieuses, le principe de proportionnalité exige également la prise en considération du degré de</w:t>
      </w:r>
    </w:p>
    <w:p>
      <w:r>
        <w:t>- 18 -</w:t>
      </w:r>
    </w:p>
    <w:p>
      <w:r>
        <w:t>complexité de l'enquête. Ainsi, le Tribunal pénal fédéral a considéré dans l'affaire Salinas qu'un séquestre de douze ans était proportionné (TPF 2007 124 consid. 8.2.3). S'agissant de l'entraide accordée aux Philippines dans le cadre de l'affaire Ferdinand Marcos, le Tribunal fédéral a, quant à lui, considéré que les principes susmentionnés n'étaient pas violés quand bien même quinze ans s'étaient écoulés depuis le séquestre (ATF 126 II 462 consid. 5e) et a imparti, cinq ans plus tard, aux autorités de l'État requérant un ultime délai pour produire une décision de première instance prononçant la confiscation des valeurs saisies depuis plus de 20 ans (arrêt du Tribunal fédéral 1A.335/2005 du 18 août 2006 consid. 6.2). Enfin, dans un arrêt relatif à l'entraide à Taïwan ayant pour toile de fond les affaires dites « des frégates » et « des mirages », le Tribunal fédéral a estimé qu'un séquestre d'une durée de treize ans était proportionné (arrêt du Tribunal fédéral 1C_239/2014 du 18 août 2014 consid. 3.3.2).</w:t>
      </w:r>
    </w:p>
    <w:p>
      <w:r>
        <w:t>8.2 En l’espèce, les fonds objets de la décision querellée ont été saisis par le MP-GE le 4 août 2017 (v. supra Faits, let. D), soit depuis plus de trois ans, et la décision de clôture est intervenue le 23 août 2019 (v. supra Faits, let. F). A la lumière des principes évoqués au considérant qui précède et tenant compte de la procédure actuellement ouverte en Russie, la durée de la mesure de contrainte querellée est loin d’être disproportionnée.</w:t>
      </w:r>
    </w:p>
    <w:p>
      <w:r>
        <w:t>Cela étant, il incombera toutefois à l'autorité d'exécution de suivre attentivement l'évolution de la procédure pénale et de la procédure de confiscation en Russie. Au besoin, elle interviendra auprès des autorités de l'État requérant aux fins d'obtenir – dans un certain délai – des renseignements notamment quant à l'avancement de la procédure étrangère et, le cas échéant, quant à la date probable d'une décision statuant sur le sort des avoirs séquestrés (v. TPF 2007 124 consid. 8.2.4). Les sociétés titulaires des comptes bancaires visés conservent quant à elles la faculté d'intervenir auprès de l'autorité d'exécution dans l'hypothèse où la mesure de contrainte devait, au fil du temps, apparaître comme disproportionnée (v. arrêt du Tribunal pénal fédéral du 22 novembre 2017 consid. 5.2 in fine).</w:t>
      </w:r>
    </w:p>
    <w:p>
      <w:r>
        <w:t>8.3 Il s'ensuit que le grief tiré de l'atteinte à la garantie de la propriété et de la violation du principe de la proportionnalité n'est pas fondé et doit être rejeté.</w:t>
      </w:r>
    </w:p>
    <w:p>
      <w:r>
        <w:rPr>
          <w:b/>
        </w:rPr>
        <w:t>E. 9</w:t>
      </w:r>
    </w:p>
    <w:p>
      <w:r>
        <w:t>Compte tenu de ce qui précède, sont rejetés les recours formés par B. SA, C. Sàrl (en faillite), D. LTD (EX-O. LTD), la société F., G. SA, H. LTD, I. SCI, J. LTD, K. SA et L. Sàrl, dans la mesure de leur recevabilité. Le séquestre conservatoire querellé sera maintenu. Le recours formé par A. est irrecevable.</w:t>
      </w:r>
    </w:p>
    <w:p>
      <w:r>
        <w:t>- 19 -</w:t>
      </w:r>
    </w:p>
    <w:p>
      <w:r>
        <w:rPr>
          <w:b/>
        </w:rPr>
        <w:t>E. 10</w:t>
      </w:r>
    </w:p>
    <w:p>
      <w:r>
        <w:t>Vu l'issue du litige, les frais de procédure comprenant l'émolument d'arrêté, les émoluments de chancellerie et les débours seront mis à la charge des parties recourantes qui succombent (cf. art. 63 al. 1 PA, applicable par renvoi de l'art. 39 al. 2 let. b LOAP). En application des art. 73 al. 2 LOAP ainsi que 8 al. 3 du règlement du Tribunal pénal fédéral sur les frais, émoluments, dépens et indemnités de la procédure pénale fédérale (RFPPF; RS 173.713.162) et compte tenu de l'ampleur et de la difficulté de la cause, de la façon de procéder des parties, de leur situation financière et des frais de chancellerie, les intéressés supporteront solidairement les frais du présent arrêt, lesquels sont fixés dans l'ensemble à CHF 10'000.24. Ce montant est intégralement couvert par l'avance de frais versée au Tribunal pénal fédéral (cf. act. 3, 5, 6 et 7).</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