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RR.2019.209 vom 7. November 2019</w:t>
      </w:r>
    </w:p>
    <w:p>
      <w:r>
        <w:t>Bundesstrafgericht, 2019-11-07, DE</w:t>
      </w:r>
    </w:p>
    <w:p>
      <w:r>
        <w:rPr>
          <w:b/>
        </w:rPr>
        <w:t xml:space="preserve">Quelle: </w:t>
      </w:r>
      <w:r>
        <w:t>https://mcp.opencaselaw.ch/entscheid/bstger_RR.2019.209</w:t>
      </w:r>
    </w:p>
    <w:p>
      <w:r>
        <w:t>FR: TPF RR.2019.209 du 7 novembre 2019</w:t>
      </w:r>
    </w:p>
    <w:p>
      <w:r>
        <w:t>IT: TPF RR.2019.209 del 7 novembre 2019</w:t>
      </w:r>
    </w:p>
    <w:p>
      <w:pPr>
        <w:pStyle w:val="Heading2"/>
      </w:pPr>
      <w:r>
        <w:t>Regeste</w:t>
      </w:r>
    </w:p>
    <w:p>
      <w:r>
        <w:t>Internationale Rechtshilfe in Strafsachen an das Fürstentum Andorra. Herausgabe von Beweismitteln (Art. 74 IRSG). Dau-er der Beschlagnahme (Art. 33a IRSV).</w:t>
      </w:r>
    </w:p>
    <w:p>
      <w:pPr>
        <w:pStyle w:val="Heading2"/>
      </w:pPr>
      <w:r>
        <w:t>Erwägungen</w:t>
      </w:r>
    </w:p>
    <w:p>
      <w:r>
        <w:rPr>
          <w:b/>
        </w:rPr>
        <w:t>E. 1.1</w:t>
      </w:r>
    </w:p>
    <w:p>
      <w:r>
        <w:t>Für die Rechtshilfe zwischen dem Fürstentum Andorra und der Schweiz ist das Europäische Übereinkommen über die Rechtshilfe in Strafsachen vom 20. April 1959 (EUeR; SR 0.351.1) anwendbar. Ebenfalls zur Anwendung kommt das Übereinkommen vom 8. November 1990 über Geldwäscherei sowie Ermittlung, Beschlagnahme und Einziehung von Erträgen aus Strafta- ten (GwUe, SR 0.311.53).</w:t>
      </w:r>
    </w:p>
    <w:p>
      <w:r>
        <w:rPr>
          <w:b/>
        </w:rPr>
        <w:t>E. 1.2</w:t>
      </w:r>
    </w:p>
    <w:p>
      <w:r>
        <w:t>Soweit die Staatsverträge bestimmte Fragen weder ausdrücklich noch still- schweigend regeln, bzw. das schweizerische Landesrecht geringere Anfor- 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- 5 -</w:t>
      </w:r>
    </w:p>
    <w:p>
      <w:r>
        <w:rPr>
          <w:b/>
        </w:rPr>
        <w:t>E. 3.1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w:t>
      </w:r>
    </w:p>
    <w:p>
      <w:r>
        <w:t>Bei dem hier angefochtenen Entscheid handelt es sich um eine Schlussver- fügung der ausführenden kantonalen Behörde in internationalen Rechtshil- feangelegenheiten. Die Beschwerde erweist sich als fristgerecht.</w:t>
      </w:r>
    </w:p>
    <w:p>
      <w:r>
        <w:rPr>
          <w:b/>
        </w:rPr>
        <w:t>E. 3.2.1</w:t>
      </w:r>
    </w:p>
    <w:p>
      <w:r>
        <w:t>Zur Beschwerdeführung ist berechtigt, wer persönlich und direkt von einer Rechtshilfemassnahme betroffen ist und ein schutzwürdiges Interesse an deren Aufhebung oder Änderung hat (Art. 80h lit. b IRSG).</w:t>
      </w:r>
    </w:p>
    <w:p>
      <w:r>
        <w:rPr>
          <w:b/>
        </w:rPr>
        <w:t>E. 3.2.2</w:t>
      </w:r>
    </w:p>
    <w:p>
      <w:r>
        <w:t>Als persönlich und direkt betroffen im Sinne der Art. 21 Abs. 3 und Art. 80h IRSG gilt bei der Erhebung von Kontoinformationen der Kontoinhaber (Art. 9a IRSV). Bloss wirtschaftlich an einem Bankkonto, Banksafe oder Wertschriftendepot Berechtigte sind im Gegensatz zu deren Inhaber grund- sätzlich nicht legitimiert, Rechtshilfemassnahmen anzufechten, welche die Bankverbindung betreffen (BGE 139 II 404 E. 2.1.1 S. 411 f. m.w.H.; Urteil des Bundesgerichts 1C_764/2013 vom 27. September 2013 E. 2.1; TPF 2008 172 E. 1.3). Eine Ausnahme lässt die Praxis zu, falls einzige Kon- toinhaberin eine juristische Person war, die aufgelöst worden ist und nicht mehr besteht, und die Auflösung der Gesellschaft nicht nur vorgeschoben oder rechtsmissbräuchlich erscheint (BGE 137 IV 134 E. 5.2.1 S. 138 m.w.H.; 123 II 153 E. 2c-d S. 157 f.). Die Beweislast für die wirtschaftliche Berechtigung und die Liquidation der Gesellschaft obliegt dem Rechtsuchen- den. Darüber hinaus muss der wirtschaftlich Berechtigte im Auflösungsakt eindeutig als Begünstigter des Liquidationsgewinns bezeichnet sein (Urteile des Bundesgerichts 1C_183/2012 vom 12. April 2012 E. 1.5; 1C_161/2011 vom 11. April 2011 E. 1.3; 1A.284/2003 vom 11. Februar 2004 E. 1; 1A.212/2001 vom 21. März 2002 E. 1.3.2; 1A.84/1999 vom 31. Mai 1999 E. 2c; Entscheid des Bundesstrafgerichts RR.2009.151 vom 11. September 2009 E. 1.3.2). Der Beweis des Zuflusses des Liquidationserlöses der auf- gelösten Gesellschaft an den wirtschaftlich Berechtigten kann auch anders als mit der Bescheinigung über die Auflösung erbracht werden (Urteil des Bundesgerichts 1C_370/2012 vom 3. Oktober 2012 E. 2.7).</w:t>
      </w:r>
    </w:p>
    <w:p>
      <w:r>
        <w:t>- 6 -</w:t>
      </w:r>
    </w:p>
    <w:p>
      <w:r>
        <w:rPr>
          <w:b/>
        </w:rPr>
        <w:t>E. 3.3.1</w:t>
      </w:r>
    </w:p>
    <w:p>
      <w:r>
        <w:t>Als Inhaber der von der Rechtshilfemassnahme betroffenen Konten Nrn. 2 und 1 bei der Bank E. sind die Beschwerdeführer 1 und 2 zur Erhebung der vorliegenden Beschwerde legitimiert.</w:t>
      </w:r>
    </w:p>
    <w:p>
      <w:r>
        <w:rPr>
          <w:b/>
        </w:rPr>
        <w:t>E. 3.3.2</w:t>
      </w:r>
    </w:p>
    <w:p>
      <w:r>
        <w:t>In Bezug auf die Beschwerdeführerin 3 wird ausgeführt, dass sie im Jahre 2009 aufgelöst und liquidiert worden sei. Der Beschwerdeführer 1 sei deren Alleingesellschafter und wirtschaftlich Berechtigter gewesen (act. 1, S. 2). Die Auflösung der Beschwerdeführerin 3 ist aktenkundig (Verfahrensak- ten 2/2, Urk. 11/26). Weiter geht den Verfahrensakten hervor, dass nach der Durchführung der Liquidation der Aktiven und Passiven der Beschwerdefüh- rerin 3 kein Restvermögen übriggeblieben ist und die Gesellschafter keinen Liquidationserlös erhalten haben (Verfahrensakten 2/2, Urk. 11/27). Unter der Annahme, dass ein allfälliger Liquidationserlös vorhanden und zu vertei- len gewesen wäre, ist davon auszugehen, dass dieser an den Beschwerde- führer 1 als einzigen Gesellschafter ausbezahlt worden wäre. Diesfalls wäre der Beschwerdeführer 1 zur Erhebung der vorliegenden Beschwerde befugt. Indes wurde die vorliegende Beschwerde in Bezug auf das auf die liquidierte Beschwerdeführerin 3 lautende Konto Nr. 3 im Namen der bereits im Jahre 2009 aufgelösten Gesellschaft erhoben, weshalb auf die Beschwerde dies- bezüglich nicht eingetreten werden kann. Da die hier zu beurteilende Be- schwerde nebst anderem im Namen des Beschwerdeführers 1 erhoben wurde, ist nachfolgend auf seine Ausführungen einzugehen, sofern sie sich auch in Bezug auf das ehemalige Konto Nr. 3 der Beschwerdeführerin 3 rich- ten.</w:t>
      </w:r>
    </w:p>
    <w:p>
      <w:r>
        <w:rPr>
          <w:b/>
        </w:rPr>
        <w:t>E. 4.1</w:t>
      </w:r>
    </w:p>
    <w:p>
      <w:r>
        <w:t>Die Beschwerdeführer beantragen den Wechsel der Verfahrenssprache des vorliegenden Verfahrens und bringen vor, der Beschwerdeführer 1 beherr- sche die deutsche Sprache nicht und auch sein Rechtsvertreter nicht ausrei- chend (act. 1A, S. 14 f.).</w:t>
      </w:r>
    </w:p>
    <w:p>
      <w:r>
        <w:rPr>
          <w:b/>
        </w:rPr>
        <w:t>E. 4.2</w:t>
      </w:r>
    </w:p>
    <w:p>
      <w:r>
        <w:t>Die Schlussverfügung erfolgte in deutscher Sprache. Wie die angefochtene Verfügung ist auch der vorliegende Entscheid auf Deutsch zu verfassen. Nach konstanter Praxis der Beschwerdekammer definiert die Sprache des angefochtenen Entscheids die Sprache im Beschwerdeverfahren (Art. 33a Abs. 2 VwVG i.V.m. Art. 39 Abs. 2 lit. b StBOG und Art. 12 IRSG; Entscheide des Bundesstrafgerichts RR.2013.259 vom 6. Februar 2014 E. 3; RR.2013.231 vom 23. Oktober 2013 E. 2; RR.2011.187 vom 9. Februar 2012, E. 1.1; vgl. auch Urteil des Bundesgerichts 1A.71/2005 vom 11. Mai 2005 E. 4). In Bezug auf die Sprachkenntnisse des Rechtsvertreters der Be- schwerdeführer ist darauf hinzuweisen, dass nach der bundesgerichtlichen</w:t>
      </w:r>
    </w:p>
    <w:p>
      <w:r>
        <w:t>- 7 -</w:t>
      </w:r>
    </w:p>
    <w:p>
      <w:r>
        <w:t>Rechtsprechung im Bereich der internationalen Rechtshilfe erwartet werden kann, dass Schweizer Anwältinnen und Anwälte die Amtssprachen des Bun- des zumindest passiv verstehen (Urteile des Bundesgerichts 1A.186/2006 vom 5. September 2007 E. 3.2.3; 1A.275/2003 vom 27. Januar 2004 E. 2.2; 1A.37/2001 vom 12. Juli 2001 E. 3b). Die eingereichte Beschwerde in Fran- zösisch und Deutsch ist umfangreich und setzt sich mit der angefochtenen Schlussfügung auseinander. Die übrigen Eingaben der Beschwerdeführer wurden hauptsächlich in französischer Sprache eingereicht. Verständnis- schwierigkeiten sind den Eingaben der Beschwerdeführer keine zu entneh- men. Aus diesen Gründen ist der diesbezügliche Antrag der Beschwerde- führer abzuweisen.</w:t>
      </w:r>
    </w:p>
    <w:p>
      <w:r>
        <w:rPr>
          <w:b/>
        </w:rPr>
        <w:t>E. 5.1</w:t>
      </w:r>
    </w:p>
    <w:p>
      <w:r>
        <w:t>In formeller Hinsicht bringen die Beschwerdeführer vor, dass ihnen im Rah- men des Akteneinsichtsgesuchs vom 30. Januar 2019 nicht in sämtliche bis dahin bestehenden Akten Einsicht gewährt worden sei (act. 9, 13).</w:t>
      </w:r>
    </w:p>
    <w:p>
      <w:r>
        <w:rPr>
          <w:b/>
        </w:rPr>
        <w:t>E. 5.2</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t>Das Recht auf Akteneinsicht ist wie das Recht, angehört zu werden, formel- ler Natur, weshalb dessen Verletzung ungeachtet der Erfolgsaussichten der Beschwerde in der Sache selbst grundsätzlich zur Aufhebung der angefoch- tenen Verfügung führt. Vorbehalten bleiben praxisgemäss Fälle, in denen die Verletzung nicht besonders schwer wiegt und dadurch geheilt wird, dass die</w:t>
      </w:r>
    </w:p>
    <w:p>
      <w:r>
        <w:t>- 8 -</w:t>
      </w:r>
    </w:p>
    <w:p>
      <w:r>
        <w:t>Partei, deren rechtliches Gehör verletzt wurde, Akteneinsicht und die Mög- lichkeit erhält, sich vor einer Instanz zu äussern, welche sowohl die Tat- als auch die Rechtsfragen uneingeschränkt überprüft (BGE 115 V 297 E. 2h S. 305 m.H.).</w:t>
      </w:r>
    </w:p>
    <w:p>
      <w:r>
        <w:rPr>
          <w:b/>
        </w:rPr>
        <w:t>E. 5.3.1</w:t>
      </w:r>
    </w:p>
    <w:p>
      <w:r>
        <w:t>Die Beschwerdegegnerin stellte den Beschwerdeführern zuletzt gestützt auf das Gesuch vom 30. Januar 2019 am 1. Februar 2019 die Verfahrensakten und Bankunterlagen zu (Verfahrensakten, Ordner 1/2, Urk. 11/36). Die im Akteneinsichtsgesuch vom 2. Oktober 2019 erwähnten Verfahrensakten 8/22-8/25 (pag. 8'087 bis 8'094) bilden Gegenstand der hier angefochtenen Schlussverfügung (act. 1.1, S. 6) und hätten den Beschwerdeführern vor de- ren Erlass zur Einsicht und Stellungnahme zugestellt werden müssen. In wel- che Unterlagen den Beschwerdeführern am 1. Februar 2019 Einsicht ge- währt wurde, lässt sich gestützt auf die vorliegenden Akten nicht abschlies- send beurteilen. Im Schreiben der Beschwerdegegnerin vom 1. Feb- ruar 2019 ist lediglich von «Bankunterlagen Bank E. (1 Bundesordner)» und «Verfahrensakten (1 Bundesordner)» die Rede, ohne die einzelne Paginie- rung der Unterlagen zu nennen (Verfahrensakten, Ordner 2/2, Urk. 11/36). Die Beschwerdegegnerin äusserte sich zu diesem Punkt im Beschwerdever- fahren nicht (act. 15). Nachdem den Beschwerdeführern am 3. Oktober 2019 die Verfahrensakten 8/22-8/25 (pag. 8'087 bis 8'094) durch das Gericht zu- gestellt wurden (act. 9, 10) und sie hierzu Stellung nahmen bzw. nehmen konnten, ist eine allfällige Gehörsverletzung im Rahmen des vorliegenden Beschwerdeverfahrens als geheilt zu betrachten.</w:t>
      </w:r>
    </w:p>
    <w:p>
      <w:r>
        <w:rPr>
          <w:b/>
        </w:rPr>
        <w:t>E. 5.3.2</w:t>
      </w:r>
    </w:p>
    <w:p>
      <w:r>
        <w:t>Unbegründet ist das Vorbringen der Beschwerdeführer, wonach ihnen keine Einsicht in übrigen Verfahrensakten gewährt worden sei. Wie die Beschwer- degegnerin richtigerweise ausführt, betreffen diese Unterlagen nicht die Be- schwerdeführer, sondern die F. Dasselbe gilt in Bezug auf das ergänzende Rechtshilfeersuchen und die in dieser Angelegenheit ergangene Schlussver- fügung Nr. 2 vom 17. Juli 2019, welche die auf die F. lautende Kontobezie- hung betrifft (Verfahrensakten, Ordner 1/2, Urk. 29). Gegenstand des vorlie- genden Beschwerdeverfahrens bildet nicht die Schlussverfügung Nr. 2. Ent- sprechend ist nicht ersichtlich, weshalb die Beschwerdegegnerin den Be- schwerdeführern in die diesbezüglichen Unterlagen hätte Einsicht gewähren müssen. Angesichts des vorliegenden Beschwerdegegenstandes ist der in diesem Zusammenhang gestellte Antrag der Beschwerdeführer in Bezug auf die Gewährung einer Frist von 30 Tagen zum Nachweis der Vertretungsbe- fugnis der F. abzuweisen.</w:t>
      </w:r>
    </w:p>
    <w:p>
      <w:r>
        <w:rPr>
          <w:b/>
        </w:rPr>
        <w:t>E. 5.3.3</w:t>
      </w:r>
    </w:p>
    <w:p>
      <w:r>
        <w:t>Den vorliegenden Verfahrensakten sind keine Anhaltspunkte zu entnehmen, die darauf deuten würden, dass zwischen der Beschwerdegegnerin oder</w:t>
      </w:r>
    </w:p>
    <w:p>
      <w:r>
        <w:t>- 9 -</w:t>
      </w:r>
    </w:p>
    <w:p>
      <w:r>
        <w:t>dem BJ und der ersuchenden Behörde ein Austausch über das die Be- schwerdeführer betreffende Rechtshilfeersuchen stattgefunden haben soll, der den Beschwerdeführern nicht zur Einsicht vorgelegt worden wäre. Gründe, die zur Verzögerung des vorinstanzlichen Verfahrens geführt ha- ben, wurden den Beschwerdeführern seitens der Beschwerdegegnerin mehrfach dargelegt. Entsprechend abzuweisen ist der Antrag, wonach das BJ und die Beschwerdegegnerin aufzufordern seien, allfällige fehlende Kor- respondenz mit dem ersuchenden Staat zu den Verfahrensakten zu legen (act. 1A, S. 14 f.).</w:t>
      </w:r>
    </w:p>
    <w:p>
      <w:r>
        <w:rPr>
          <w:b/>
        </w:rPr>
        <w:t>E. 5.4</w:t>
      </w:r>
    </w:p>
    <w:p>
      <w:r>
        <w:t>Zusammenfassend ist festzuhalten, dass eine Verletzung des Anspruchs der Beschwerdeführer auf rechtliches Gehör grundsätzlich nicht ersichtlich ist. Eine allfällige Gehörsverletzung im Zusammenhang mit den Verfahrensak- ten 8/22-8/25 (pag. 8'087 bis 8'094) wäre im vorliegenden Verfahren als ge- heilt zu erachten.</w:t>
      </w:r>
    </w:p>
    <w:p>
      <w:r>
        <w:rPr>
          <w:b/>
        </w:rPr>
        <w:t>E. 6.1</w:t>
      </w:r>
    </w:p>
    <w:p>
      <w:r>
        <w:t>In materieller Hinsicht bringen die Beschwerdeführer sinngemäss vor, das Rechtshilfeersuchen sei in Bezug auf die dem Beschwerdeführer 1 vorge- worfenen Handlungen ungenügend. Das Ersuchen sei entgegen den darin gemachten Ausführungen lediglich wegen Geldwäschereihandlungen von Steuer- und Zolldelikten gestellt worden, die nach andorranischem Recht nicht strafbar seien. Eventualiter sei das BJ aufzufordern, vom ersuchenden Staat zusätzliche Informationen einzuholen (act. 1A, S. 3 ff.).</w:t>
      </w:r>
    </w:p>
    <w:p>
      <w:r>
        <w:rPr>
          <w:b/>
        </w:rPr>
        <w:t>E. 6.2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w:t>
      </w:r>
    </w:p>
    <w:p>
      <w:r>
        <w:rPr>
          <w:b/>
        </w:rPr>
        <w:t>E. 6.3</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w:t>
      </w:r>
    </w:p>
    <w:p>
      <w:r>
        <w:t>- 10 -</w:t>
      </w:r>
    </w:p>
    <w:p>
      <w:r>
        <w:t>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6.4.1</w:t>
      </w:r>
    </w:p>
    <w:p>
      <w:r>
        <w:t>Nachfolgend ist zu prüfen, ob der Sachverhalt im Rechtshilfeersuchen genü- gend konkret dargestellt worden ist, damit eine Subsumtion unter einen schweizerischen Straftatbestand möglich ist.</w:t>
      </w:r>
    </w:p>
    <w:p>
      <w:r>
        <w:rPr>
          <w:b/>
        </w:rPr>
        <w:t>E. 6.4.2</w:t>
      </w:r>
    </w:p>
    <w:p>
      <w:r>
        <w:t>Gemäss dem andorranischen Ersuchen wird dem Beschwerdeführer 1 im Wesentlichen vorgeworfen, ein System eingeführt und unterhalten zu haben, das darauf abgezielt habe, Kunden das Einschleusen von Geldern in Millio- nenhöhe in das Bankensystem zu ermöglichen. Habe ein Kunde in Spanien über Bargeld verfügt oder habe er solches benötigt, sei er mit einem anderen Kunden mit dem umgekehrten Bedürfnis in Verbindung gebracht worden. In der Folge habe der dem Kunden zugeteilte und dem Beschwerdeführer 1 unterstellte Kontoverwalter die Konten der Kunden durch einen Bezug und eine Einlage in bar ausgeglichen. Dadurch habe das mit dem physischen Transport von grossen Geldbeträgen verbundene Risiko vermieden werden können. In Fällen, in denen kein interessierter Kunde am Austausch von Bar- geld aus Spanien vorhanden gewesen sei, hätten sich die Vermögensver- walter selbst zum vom Kunden angegebenen Ort begeben und die Gelder persönlich nach Andorra transportiert. An dieser Praxis habe sich der Be- schwerdeführer 1 zumindest zwischen April und Juni 2011 beteiligt. Er habe</w:t>
      </w:r>
    </w:p>
    <w:p>
      <w:r>
        <w:t>- 11 -</w:t>
      </w:r>
    </w:p>
    <w:p>
      <w:r>
        <w:t>Gelder in Höhe von mehreren Millionen Euro von G. persönlich entgegenge- nommen. Das Konstrukt habe ihm erlaubt, zwischen 2008 und 2011 mehrere Millionen Euro nach Andorra zu transportieren, ohne Spuren zu hinterlassen. G. sei einer der betroffenen Personen im Fall «H.», bei welchem es unter anderem um Drogentransporte und -handel, Menschenhandel, Erpressung, Drohung und Prostitution gehe. G. habe diese Geschäfte anerkannt und habe zugegeben, dass diese dem Netzwerk I. gehört hätten, an welchem auch der wegen Betrugs beschuldigte J. teilgenommen habe. Der Beschwer- deführer 1 sei sich des illegalen Charakters des Vorgehens vollumfänglich bewusst gewesen, zumal gegen bestimmte Kontoverwalter der Bank bereits ab 2007 ermittelt worden sei und sie inhaftiert worden seien. Anstatt die be- schuldigten Mitarbeiter zu sanktionieren, habe der Beschwerdeführer 1 als Generaldirektor der Bank diese befördert oder in die Kommission zur Ver- hinderung von Geldwäscherei aufgenommen, obschon sie genau wegen die- sen Delikten inhaftiert gewesen seien. Deshalb sei eine Untersuchung gegen den Beschwerdeführer 1 eröffnet worden und er am 16. März [2015] in Un- tersuchungshaft genommen worden sei. Aus einem Schreiben des Anwalts des Beschwerdeführers 1 habe sich ergeben, dass der Beschwerdeführer 1 über ein Konto bei der Bank E. in Zürich mit der Bezeichnung «K.») verfüge, das letztlich der Beschwerdeführerin 2 gehöre (Verfahrensakten, Ordner 1/2, Urk. 2, S. 4 f.).</w:t>
      </w:r>
    </w:p>
    <w:p>
      <w:r>
        <w:rPr>
          <w:b/>
        </w:rPr>
        <w:t>E. 6.5</w:t>
      </w:r>
    </w:p>
    <w:p>
      <w:r>
        <w:t>Die Ausführungen im Rechtshilfeersuchen genügen den oben erwähnten Anforderungen. Der darin dargestellte Sachverhalt enthält weder offensicht- liche Fehler, Lücken noch Widersprüche, die das Ersuchen als rechtsmiss- bräuchlich erscheinen liessen, weshalb er für den Rechtshilferichter bindend ist und den nachfolgenden Erwägungen zugrunde zu legen. Dass die ersu- chende Behörde mutmasslich in Spanien begangen Vortaten nur allgemein nennt, ist im Rechtshilfeverkehr nicht unüblich, zumal über die Vortat oftmals (noch) keine genaueren Kenntnisse vorliegen. Im Bereich der Geldwäsche- rei ist es als ausreichend zu erachten, wenn das Rechtshilfeersuchen ver- dächtige, geldwäschereitypische Handlungen schildert (BGE 130 II 329 E. 5.1; 129 II 97 E. 3; ENGLER, Basler Kommentar, Internationales Strafrecht, 2015, Art. 28 N. 21). Entsprechend stossen die diesbezüglichen Vorbringen der Beschwerdeführer ins Leere. In diesem Sinne ist die Einholung weiterer Informationen vom ersuchenden Staat nicht notwendig und der diesbezügli- che Antrag der Beschwerdeführer ist abzuweisen.</w:t>
      </w:r>
    </w:p>
    <w:p>
      <w:r>
        <w:rPr>
          <w:b/>
        </w:rPr>
        <w:t>E. 7.1</w:t>
      </w:r>
    </w:p>
    <w:p>
      <w:r>
        <w:t>Geldwäscherei begeht, wer eine Handlung vornimmt, die geeignet ist, die Ermittlung der Herkunft, die Auffindung oder die Einziehung von Vermögens-</w:t>
      </w:r>
    </w:p>
    <w:p>
      <w:r>
        <w:t>- 12 -</w:t>
      </w:r>
    </w:p>
    <w:p>
      <w:r>
        <w:t>werten zu vereiteln, die, wie er weiss oder annehmen muss, aus einem Ver- brechen herrühren (Art. 305bis Ziff. 1 StGB). Durch Geldwäscherei wird der Zugriff der Strafbehörden auf die Verbrechensbeute vereitelt. Tatobjekt sind alle Vermögenswerte, die einem Verbrechen entstammen (BGE 128 IV 117 E. 7a S. 131; 126 V 255 E. 3a; je mit Hinweis).</w:t>
      </w:r>
    </w:p>
    <w:p>
      <w:r>
        <w:t>Zu verneinen ist Geldwäscherei bei einer einfachen Einzahlung auf das Konto, welches auf den Namen des Täters lautet und über welches er den privaten Zahlungsverkehr abwickelt (BGE 124 IV 274 E. 4a S. 278 f. m. H.). Wird Geld vom einen Konto auf das nächste überwiesen, so wird die Papier- 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 den Kontoinhabern und/oder wirtschaftlich Berechtigten, liegt eine Geldwä- schereihandlung vor (Urteile des Bundesgerichts 6B_217 und 6B_222 vom 28. Juli 2014 E. 3.4; 6B_1013/2010 vom 17. Mai 2011 E. 5.2; 6B_88/2009 vom 29. Oktober 2009 E. 4.3 mit Hinweisen). Als zusätzliche Kaschierungs- handlungen wird auch das Zwischenschieben von Strohmännern oder -ge- sellschaften erachtet (BGE 127 IV 20 E. 3b).</w:t>
      </w:r>
    </w:p>
    <w:p>
      <w:r>
        <w:rPr>
          <w:b/>
        </w:rPr>
        <w:t>E. 7.2</w:t>
      </w:r>
    </w:p>
    <w:p>
      <w:r>
        <w:t>Entgegen der Ansicht der Beschwerdeführer ist die beidseitige Strafbarkeit zu bejahen. Gemäss dem Ersuchen stammen die nach Andorra transferier- ten und dort mutmasslich gewaschenen Bargelder u.a. aus dem Drogenhan- del, Menschenhandel, Erpressung, Drohung und Prostitution. Die mutmass- lich aus Verbrechen stammenden Gelder wurden mit denjenigen eines an- deren Kunden ausgetauscht, so dass auf einen Transport des Bargeldes in Millionenhöhe verzichtet werden konnte. Das dem Beschwerdeführer 1 vor- geworfene Verhalten fällt prima facie unter den Geldwäschereitatbestand ge- mäss Art. 305bis StGB. Was die Beschwerdeführer dagegen vorbringen, ver- mag nicht zu überzeugen. Im Ersuchen wird der Transfer von G. gehören- den, mutmasslich aus kriminellen Handlungen stammenden Gelder lediglich als ein Beispiel des mutmasslich vom Beschwerdeführer 1 eingeführten Kon- strukts genannt. Damit greift das Argument der Beschwerdeführer nicht, wo- nach das Netzwerk I. nur Gelder aus Steuerhinterziehung und Zollbetrug ge- waschen haben soll, was nach andorranischem Recht nicht strafbar sei. Aus- serdem hat der Schweizer Rechtshilferichter nur zu prüfen, ob der im Ersu- chen dargestellte Sachverhalt nach Schweizer Recht strafbar wäre. Aus die- sem Grund kann auf die von den Beschwerdeführern offerierte Übersetzung der in englischer und spanischer Sprache eingereichten Beilagen verzichtet werden.</w:t>
      </w:r>
    </w:p>
    <w:p>
      <w:r>
        <w:t>- 13 -</w:t>
      </w:r>
    </w:p>
    <w:p>
      <w:r>
        <w:rPr>
          <w:b/>
        </w:rPr>
        <w:t>E. 7.3</w:t>
      </w:r>
    </w:p>
    <w:p>
      <w:r>
        <w:t>Somit ist die doppelte Strafbarkeit zu bejahen.</w:t>
      </w:r>
    </w:p>
    <w:p>
      <w:r>
        <w:rPr>
          <w:b/>
        </w:rPr>
        <w:t>E. 8.1</w:t>
      </w:r>
    </w:p>
    <w:p>
      <w:r>
        <w:t>Schliesslich rügen die Beschwerdeführer eine Verletzung des Verhältnis- mässigkeitsprinzips und bestreiten einen Zusammenhang zwischen den von der Herausgabe betroffenen Bankunterlagen und dem im Ausland geführten Strafverfahren. Die Erlangung der an die Schweiz angefragten Information sei für die in Andorra geführte Untersuchung nicht notwendig, sondern diene nur dazu, die Beschlagnahme der Vermögenswerte anzuordnen, um even- tuelle finanzielle Forderungen im Falle der Verurteilung des Beschwerdefüh- rers 1 sicherzustellen. Dies gehe aus dem Zwischenentscheid vom 19. Ja- nuar 2018 (recte: 16. Januar 2018) hervor, mit welchem die erhobene An- klage zurückgewiesen worden sei, weil die Ergebnisse der Rechtshilfeersu- chen an die USA und Niederlande noch nicht vorgelegen hätten. Der Zwi- schenentscheid sei nicht erfolgt, um das Ergebnis des Schweizer Rechthil- feverfahrens abzuwarten, weil es für die andorranische Untersuchung uner- heblich (act. 1A, S. 4 ff.).</w:t>
      </w:r>
    </w:p>
    <w:p>
      <w:r>
        <w:rPr>
          <w:b/>
        </w:rPr>
        <w:t>E. 8.2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w:t>
      </w:r>
    </w:p>
    <w:p>
      <w:r>
        <w:t>- 14 -</w:t>
      </w:r>
    </w:p>
    <w:p>
      <w:r>
        <w:t>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8.3.1</w:t>
      </w:r>
    </w:p>
    <w:p>
      <w:r>
        <w:t>Die herauszugebenden Bankunterlagen sind im Dispositiv der Schlussverfü- gung einzeln erwähnt und nach den drei von der Rechtshilfemassnahme be- troffenen Konten gegliedert. Die Beschwerdeführer zeigen indes nicht auf, weshalb die einzelnen Unterlagen nicht an die ersuchende Behörde heraus- zugeben sind und setzten sich mit den in der Schlussverfügung genannten Transaktionen nicht auseinander. Sie bestreiten lediglich pauschal den Zu- sammenhang mit der laufenden Untersuchung oder den beteiligten Perso- nen und bringen im Wesentlichen vor, dass die in der Verfügung erwähnten Transaktionen nicht mit dem tatrelevanten Zeitraum übereinstimmen würden und es sich um legale Transaktionen wie Investitionen, Darlehen oder Vor- schüsse an eigene Unternehmen handle (act. 1, S. 20 ff.). Damit übersehen sie zum einen, dass das in Andorra eröffnete Strafverfahren nicht nur gegen den Beschwerdeführer 1, sondern gegen weitere 24 Personen geführt wird. Zum anderen haben die andorranischen Behörden die Schweiz nebst der Sperrung der Vermögenswerte auch um die Herausgabe der Bankunterla- gen ersucht, um den Fluss von Gelder mutmasslich krimineller Herkunft er- mitteln zu können (Verfahrensakten, Ordner 1/2, Urk. 2). Das Ersuchen ist dahingehen zu verstehen, als dass allfällige auf den Beschwerdeführer 1 oder von ihm beherrschte Gesellschaften lautenden Konten für Geldwä- schereihandlungen bei der Bank D. verwendet worden sein könnten. In die- sem Sinne weist die Beschwerdegegnerin zurecht u.a. auf die Transaktion vom 4. Oktober 2006 hin, mit welcher vom auf die Beschwerdeführerin 3 lautenden Konto bei der Bank D. ein Betrag von EUR 20'130'924.00 auf ihr Konto bei der Bank E. überwiesen wurde, ohne dass der Hintergrund dieser Transaktion klar wäre. Ob das auf die Beschwerdeführerin 3 lautende Konto bei der Bank D. für allfällige illegale Bargeldtransfers benutzt wurde und ob und wohin die Gelder weitertransferiert wurden, wird im andorranischen Strafverfahren zu ermitteln sein. Angemerkt sei, dass die Herausgabe der</w:t>
      </w:r>
    </w:p>
    <w:p>
      <w:r>
        <w:t>- 15 -</w:t>
      </w:r>
    </w:p>
    <w:p>
      <w:r>
        <w:t>Bankunterlagen auch zur Entlastung des Beschwerdeführers 1 dienen kann, wenn die Transaktionen tatsächlich legaler Herkunft sein sollten, wie dies vorliegend behauptet wird.</w:t>
      </w:r>
    </w:p>
    <w:p>
      <w:r>
        <w:rPr>
          <w:b/>
        </w:rPr>
        <w:t>E. 8.3.2</w:t>
      </w:r>
    </w:p>
    <w:p>
      <w:r>
        <w:t>Weiter wird im Ersuchen ausgeführt, dass mithilfe des mutmasslich vom Be- schwerdeführer 1 eingeführten Konstrukts zumindest im Zeitraum von 2007 bis 2011 Gelder deliktischer Herkunft in das Bankensystem eingeschleust worden seien. Da das Rechtshilfeersuchen in Bezug auf die Herausgabe von Unterlagen die Ermittlung bezweckt, auf welchem Weg Geldmittel möglich- erweise deliktischer Herkunft verschoben worden sind, ist die ersuchende Behörde grundsätzlich über alle Transaktionen zu informieren, mithin auch über diejenigen, die nach 2011 stattgefunden haben.</w:t>
      </w:r>
    </w:p>
    <w:p>
      <w:r>
        <w:rPr>
          <w:b/>
        </w:rPr>
        <w:t>E. 8.3.3</w:t>
      </w:r>
    </w:p>
    <w:p>
      <w:r>
        <w:t>Bei diesem Ergebnis sind die von den Beschwerdeführern in Spanisch und Englisch eingereichten Unterlagen nicht von Bedeutung und deren Überset- zung ins Deutsche bedarf es nicht. Dies gilt insbesondere in Bezug auf das ins Recht gelegte Urteil des «Tribunal de Corte» vom 16. Januar 2018, mit welchem den Angaben der Beschwerdeführer zufolge die Anklage gegen den Beschwerdeführer 1 zurückgewiesen worden sei (act. 1, S. 5 ff.). Im die- sem Urteil werden im Zusammenhang mit der Strafuntersuchung rund 25 Personen als Beschuldigte erwähnt (act. 1.5). Wie die Beschwerdeführer selber ausführen, handelt es sich beim Urteil vom 16. Januar 2018 um einen Zwischenentscheid. Als solcher schliesst er das Strafverfahren nicht ab. Im Übrigen hat die potentielle Erheblichkeit der herauszugebenden Unterlagen für das ausländische Verfahren nicht der Schweizer Rechtshilferichter zu be- urteilen. Aus welchen Gründen die Anklage zurückgewiesen worden sein soll, ist für den Ausgang des vorliegenden Rechtshilfeverfahrens grundsätz- lich nicht von Bedeutung. Hinzu kommt, dass die andorranischen Behörden das Rechtshilfeersuchen bis dato nicht zurückgezogen haben. Dementspre- chend bedarf es keiner zusätzlichen Auskunft seitens der ersuchenden Be- hörde und der diesbezügliche Antrag der Beschwerdeführer ist abzuweisen.</w:t>
      </w:r>
    </w:p>
    <w:p>
      <w:r>
        <w:rPr>
          <w:b/>
        </w:rPr>
        <w:t>E. 8.4</w:t>
      </w:r>
    </w:p>
    <w:p>
      <w:r>
        <w:t>Gemäss Art. 8 Abs. 1 IRSG wird einem Ersuchen nur entsprochen, wenn der ersuchende Staat Gegenrecht gewährt. Eine Gegenrechtserklärung des er- suchenden Staates ist jedoch nicht erforderlich, wenn die Rechtshilfe, wie im vorliegenden Fall, an einen Vertragsstaat des EUeR und des GwUe bewilligt wird. Diese Abkommen sehen eine solche Erklärung nicht vor (vgl. Ent- scheide des Bundesstrafgerichts vom RR.2016.80 vom 23. Dezember 2016 E. 7.2; RR.2016.62 vom 9. Juni 2016 E. 9.2). Der ersuchende Staat hat we- der zum EUeR noch zum GwUe für den vorliegenden Fall relevante Vorbe- halte angebracht. Deshalb ist auf die diesbezüglichen Ausführungen der Be- schwerdeführer nicht weiter einzugehen.</w:t>
      </w:r>
    </w:p>
    <w:p>
      <w:r>
        <w:t>- 16 -</w:t>
      </w:r>
    </w:p>
    <w:p>
      <w:r>
        <w:rPr>
          <w:b/>
        </w:rPr>
        <w:t>E. 8.5</w:t>
      </w:r>
    </w:p>
    <w:p>
      <w:r>
        <w:t>Nach dem Gesagten können die in der Schlussverfügung genannten Unter- lagen für das ausländische Strafverfahren von Bedeutung sein und sind der ersuchenden Behörde herauszugeben. Andere Hindernisse, welche der zu gewährenden Rechtshilfe entgegenstehen würden, werden weder geltend gemacht noch sind solche ersichtlich.</w:t>
      </w:r>
    </w:p>
    <w:p>
      <w:r>
        <w:rPr>
          <w:b/>
        </w:rPr>
        <w:t>E. 9.1</w:t>
      </w:r>
    </w:p>
    <w:p>
      <w:r>
        <w:t>Schliesslich wird um Aufhebung der Sperre des auf die Beschwerdeführe- rin 2 lautenden Kontos Nr. Nr. 1 ersucht. Eventualiter sei die Beschlagnahme auf EUR 500'000.-- zu reduzieren (act. 1A, S. 13, 17, 24).</w:t>
      </w:r>
    </w:p>
    <w:p>
      <w:r>
        <w:rPr>
          <w:b/>
        </w:rPr>
        <w:t>E. 9.2</w:t>
      </w:r>
    </w:p>
    <w:p>
      <w:r>
        <w:t>Da das betreffende Kontovermögen bis zum Vorliegen eines rechtskräftigen und vollstreckbaren Einziehungs- bzw. Rückerstattungsentscheids des ersu- chenden Staates bzw. bis zur Mitteilung seitens des ersuchenden Staates, dass ein solcher Entscheid nicht mehr erfolgen kann, grundsätzlich be- schlagnahmt bleibt (vgl. Art. 33a IRSV; Entscheide des Bundesstrafgerichts RR.2017.282 vom 16. Januar 2018 E. 4.1; RR.2017.241 vom 7. Septem- ber 2017 E. 3.5), ist die Beschlagnahme weiterhin aufrecht zu erhalten. Ob die beschlagnahmten Vermögen nach andorranischem Recht einziehungs- fähig sind, ist nicht im aktuellen Stadium der Rechtshilfe zu beurteilen. Hinzu kommt, dass die Frage der Einziehbarkeit grundsätzlich dem ausländischen Richter obliegt und erst dann allenfalls vom Schweizer Rechtshilferichter zu prüfen wäre, wenn ein rechtskräftiges und vollstreckbares Einziehungs- und Rückerstattungsurteil seitens der ersuchenden Behörde vorliegt.</w:t>
      </w:r>
    </w:p>
    <w:p>
      <w:r>
        <w:rPr>
          <w:b/>
        </w:rPr>
        <w:t>E. 9.3</w:t>
      </w:r>
    </w:p>
    <w:p>
      <w:r>
        <w:t>Angesichts der mutmasslichen Deliktshöhe von mehreren Millionen Euro so- wie des enormen Umfangs und der Komplexität des in Andorra geführten Strafverfahrens ist die Beschlagnahme als verhältnismässig zu werten. Die Höhe der beschlagnahmten Vermögenwerte ist nicht zu reduzieren und der Eventualantrag abzuweisen.</w:t>
      </w:r>
    </w:p>
    <w:p>
      <w:r>
        <w:rPr>
          <w:b/>
        </w:rPr>
        <w:t>E. 10</w:t>
      </w:r>
    </w:p>
    <w:p>
      <w:r>
        <w:t>Nach dem Gesagten ist die Beschwerde vollumfänglich abzuweisen, soweit darauf einzutreten ist.</w:t>
      </w:r>
    </w:p>
    <w:p>
      <w:r>
        <w:rPr>
          <w:b/>
        </w:rPr>
        <w:t>E. 11</w:t>
      </w:r>
    </w:p>
    <w:p>
      <w:r>
        <w:t>Bei diesem Ausgang des Verfahrens sind die Gerichtskosten den Beschwer- deführern aufzuerlegen (Art. 63 Abs. 1 VwVG). Die Gerichtsgebühr ist auf Fr. 7‘500.-- festzusetzen (vgl. Art. 63 Abs. 5 VwVG i.V.m. Art. 73 StBOG sowie Art. 5 und 8 Abs. 3 lit. a des Reglements des Bundesstrafgerichts vom</w:t>
      </w:r>
    </w:p>
    <w:p>
      <w:r>
        <w:t>- 17 -</w:t>
      </w:r>
    </w:p>
    <w:p>
      <w:r>
        <w:t>31. August 2010 über die Kosten, Gebühren und Entschädigungen in Bun- desstrafverfahren [BStKR; SR 173.713.162]), unter Anrechnung des geleis- teten Kostenvorschusses in gleicher Höhe.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