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RR.2019.196 vom 21. Januar 2020</w:t>
      </w:r>
    </w:p>
    <w:p>
      <w:r>
        <w:t>Bundesstrafgericht, 2020-01-21, IT</w:t>
      </w:r>
    </w:p>
    <w:p>
      <w:r>
        <w:rPr>
          <w:b/>
        </w:rPr>
        <w:t xml:space="preserve">Quelle: </w:t>
      </w:r>
      <w:r>
        <w:t>https://mcp.opencaselaw.ch/entscheid/bstger_RR.2019.196</w:t>
      </w:r>
    </w:p>
    <w:p>
      <w:r>
        <w:t>FR: TPF RR.2019.196 du 21 janvier 2020</w:t>
      </w:r>
    </w:p>
    <w:p>
      <w:r>
        <w:t>IT: TPF RR.2019.196 del 21 gennaio 2020</w:t>
      </w:r>
    </w:p>
    <w:p>
      <w:pPr>
        <w:pStyle w:val="Heading2"/>
      </w:pPr>
      <w:r>
        <w:t>Regeste</w:t>
      </w:r>
    </w:p>
    <w:p>
      <w:r>
        <w:t>Assistenza giudiziaria internazionale in materia penale alla Spagna. Consegna di mezzi di prova (art. 74 AIMP).</w:t>
      </w:r>
    </w:p>
    <w:p>
      <w:pPr>
        <w:pStyle w:val="Heading2"/>
      </w:pPr>
      <w:r>
        <w:t>Erwägungen</w:t>
      </w:r>
    </w:p>
    <w:p>
      <w:r>
        <w:rPr>
          <w:b/>
        </w:rPr>
        <w:t>E. 1</w:t>
      </w:r>
    </w:p>
    <w:p>
      <w:r>
        <w:t>e 80k AIMP. Nella misura in cui A. è titolare della relazione n. 3 e B. SA delle relazioni n. 1 e n. 2, la legittimata a ricorrere è data ad ognuna per le relazioni di cui sono intestatarie (v. art. 80h lett. b AIMP e art. 9a lett. a OAIMP nonché DTF 137 IV 134 consid. 5.2.1; 130 II 162 consid. 1.1; 128 II 211 consid. 2.3; TPF 2007 79 consid. 1.6 pag. 82).</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 vami in materia di assistenza giudiziaria internazionale.</w:t>
      </w:r>
    </w:p>
    <w:p>
      <w:r>
        <w:rPr>
          <w:b/>
        </w:rPr>
        <w:t>E. 1.2</w:t>
      </w:r>
    </w:p>
    <w:p>
      <w:r>
        <w:t>I rapporti di assistenza giudiziaria in materia penale fra la Spagna e la Confe- derazione Svizzera sono anzitutto retti dalla Convenzione europea di assi- stenza giudiziaria in materia penale del 20 aprile 1959, entrata in vigore il 16 no- vembre 1982 per la Spagna ed il 20 marzo 1967 per la Svizzera (CEAG; RS 0.351.1), nonché dagli art. 48 e segg. della Convenzione di applicazione dell'Ac- cordo di Schengen del 14 giugno 1985 (CAS; n° CELEX 42000°0922[02]; Gior- nale ufficiale dell'Unione europea L 239 del 22 settembre 2000, pag. 19-62; testo non pubblicato nella RS ma consultabile sulla piattaforma di pubblicazione Internet della Confederazione alla voce "Raccolta dei testi giuridici riguardanti</w:t>
      </w:r>
    </w:p>
    <w:p>
      <w:r>
        <w:t>- 4 -</w:t>
      </w:r>
    </w:p>
    <w:p>
      <w:r>
        <w:t>gli accordi bilaterali", 8.1 Allegato A). Di rilievo nella fattispecie è anche la Con- venzione sul riciclaggio, la ricerca, il sequestro e la confisca dei proventi di reato, conclusa a Strasburgo l’8 novembre 1990, entrata in vigore il 1° settem- bre 1993 per la Svizzera ed il 1° dicembre 1998 per la Spagna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materia penale, unita- mente alla relativa ordinanza (OAIMP; RS 351.11; v. art. 1 cpv. 1 AIMP, DTF 142 IV 250 consid. 3; 140 IV 123 consid. 2; 137 IV 33 consid. 2.2.2; 136 IV 82 consid. 3.1). Il principio di favore vale anche nell'applicazione delle pertinenti norme di diritto internazionale (v. art. 48 n. 2 CAS e 39 n. 3 CRic).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le sopraccitate decisioni di chiusura, il ri- corso del 12 agosto 2019 è ricevibile sotto il profilo degli art. 25 cpv. 1, 80e cpv.</w:t>
      </w:r>
    </w:p>
    <w:p>
      <w:r>
        <w:rPr>
          <w:b/>
        </w:rPr>
        <w:t>E. 2</w:t>
      </w:r>
    </w:p>
    <w:p>
      <w:r>
        <w:t>Le ricorrenti hanno chiesto un termine supplementare per completare i motivi del loro gravame. Esse motivano la loro richiesta affermando innanzitutto che l’esposto dei fatti contenuto nelle decisioni impugnate presenta una certa com- plessità, visto il numero di persone fisiche e giuridiche coinvolte. Inoltre, esse avrebbero avuto conoscenza delle decisioni di chiusura solo in data 8 agosto 2019, malgrado i loro tentativi di ottenere informazioni prima. Infine, esse non disporrebbero ancora della documentazione bancaria litigiosa, sulla quale dun- que non si sarebbero ancora espresse.</w:t>
      </w:r>
    </w:p>
    <w:p>
      <w:r>
        <w:rPr>
          <w:b/>
        </w:rPr>
        <w:t>E. 2.1</w:t>
      </w:r>
    </w:p>
    <w:p>
      <w:r>
        <w:t>Giusta l’art. 53 PA, se l’eccezionale ampiezza o le difficoltà particolari della causa lo esigono, l’autorità di ricorso accorda al ricorrente, che ne fa domanda nel ricorso altrimenti conforme ai requisiti, un congruo termine per completare i motivi; in tal caso, l’articolo 32 capoverso 2 PA non è applicabile.</w:t>
      </w:r>
    </w:p>
    <w:p>
      <w:r>
        <w:t>- 5 -</w:t>
      </w:r>
    </w:p>
    <w:p>
      <w:r>
        <w:rPr>
          <w:b/>
        </w:rPr>
        <w:t>E. 2.2</w:t>
      </w:r>
    </w:p>
    <w:p>
      <w:r>
        <w:t>In concreto, occorre rilevare che le decisioni impugnate, unitamente alla do- manda di assistenza del 19 settembre 2017 e al suo complemento del 19 giu- gno 2018, illustrano in maniera sufficientemente chiara i fatti oggetto del proce- dimento estero nonché il legame degli stessi con le relazioni delle ricorrenti. Tali documenti permettono a quest’ultime di senz’altro comprendere le ragioni alla base delle misure intraprese e di presentare le loro censure nei termini legali usuali. Il fatto che le stesse abbiano avuto accesso alle decisioni di chiusura impugnate solo in data 8 agosto 2019 è imputabile unicamente a loro, dato che tali decisioni, in assenza di un domicilio in Svizzera (v. art. 80m AIMP), sono state correttamente notificate alla banca, la quale poteva senz’altro informarle vista l’assenza di un divieto d’informazione imposto dal MPC (v. art. 80n cpv. 1 AIMP). Anzi, le decisioni impugnate autorizzano espressamente la banca “ad informare il proprio cliente circa l’esistenza della commissione rogatoria e tutti i fatti ad essa connessi” (v. act. 1.1, 1.2 e 1.3, pag. 5). In sede di risposta, il MPC ha ulteriormente chiarito che, sebbene un tale divieto sia stato effettivamente decretato nell’ambito nel procedimento penale interno SV.17.1702 relativa- mente alle medesime relazioni bancarie oggetto di sequestro nazionale, esso non è mai stato esteso ai sequestri pronunciati nella procedura rogatoriale RH.17.0207 (v. act. 10, pag. 3). Tale situazione è del resto già emersa nell’am- bito di una precedente causa concernente un’altra società patrocinata dai legali delle ricorrenti, riconducibile al medesimo avente diritto economico di quest’ul- time (ossia G.; v. act. 1 pag. 21 e seg.), coinvolta nella medesima procedura rogatoriale (v. sentenza del Tribunale penale federale RR.2019.58 del 19 giu- gno 2019; cfr. anche sentenza del Tribunale federale 1C_369/2019 del 15 luglio 2019). Che il divieto d’informare non toccava la presente procedura rogatoriale è stato in quell’occasione confermato anche dalla Corte d’appello del Tribunale penale federale (v. sentenza CR.2019.5 del 2 settembre 2019 consid. 2.4). Per tacere poi del fatto che, per quanto riguarda le relazioni n. 2 e n. 1, B. SA aveva concluso con l’istituto di credito una convenzione di fermo banca. Vi è infine da aggiungere che è solo in data 5 agosto 2019 che i legali delle ricorrenti hanno informato il MPC di patrocinare le due società (v. act. 1.17), ottenendo subito dopo, ossia il 12 agosto seguente, tutti gli atti concernenti le loro clienti (v. act. 1.20). In definitiva, essendo i motivi della conoscenza tardiva della procedura di assistenza imputabili alle ricorrenti o alla banca, la richiesta di un termine com- plementare va quindi respinta.</w:t>
      </w:r>
    </w:p>
    <w:p>
      <w:r>
        <w:t>Si rileva, ad ogni modo, che alle ricorrenti, che nel frattempo hanno potuto di- sporre di tutta la documentazione bancaria litigiosa, è stata data la possibilità di replicare e quindi di prendere posizione sulla documentazione in parola, otte- nendo all’uopo anche una proroga di 15 giorni.</w:t>
      </w:r>
    </w:p>
    <w:p>
      <w:r>
        <w:t>- 6 -</w:t>
      </w:r>
    </w:p>
    <w:p>
      <w:r>
        <w:rPr>
          <w:b/>
        </w:rPr>
        <w:t>E. 3</w:t>
      </w:r>
    </w:p>
    <w:p>
      <w:r>
        <w:t>Le ricorrenti censurano la violazione del loro diritto di essere sentite, nella mi- sura in cui esse non avrebbero né avuto accesso a tutti gli atti della procedura né potuto partecipare alla cernita della documentazione oggetto delle decisioni impugnate. Questo cumulo di vizi procedurali costituirebbe anche una viola- zione del diritto ad un processo equo.</w:t>
      </w:r>
    </w:p>
    <w:p>
      <w:r>
        <w:rPr>
          <w:b/>
        </w:rPr>
        <w:t>E. 3.1</w:t>
      </w:r>
    </w:p>
    <w:p>
      <w:r>
        <w:t>Secondo la giurisprudenza, l'autorità di esecuzione, dopo aver concesso al de- tentore della documentazione la possibilità di addurre i motivi che si opporreb- 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eventuale con- senso all'esecuzione semplificata (art. 80c AIMP), prima di emanare una deci- sione di chiusura, deve impartire alle persone toccate giusta l'art. 80h lett. b AIMP e art. 9a OAIMP un termine per addurre riguardo a ogni singolo docu- mento gli argomenti che secondo loro si opporrebbero alla consegna. Questo affinché esse possano esercitare in maniera concreta ed effettiva il loro diritto di essere sentiti (v. art. 30 cpv. 1 PA), secondo modalità di collaborazione co- munque rispettose del principio della buona fede (art. 5 cpv. 3 Cost.; KRAUS- KOPF/EMMENEGGER/BABEY, in: Waldmann/Weissenberger, Praxiskommentar VwVG, 2a ediz. 2016, n. 54 ad art. 12 PA). La cernita deve aver luogo anche qualora l'interessato rinunci ad esprimersi (DTF 130 II 14 consid. 4.3 e 4.4; 126 II 258 consid. 9b/aa pag. 262; cfr. anche DTF 127 II 151 consid. 4c/aa; ZIMMERMANN, La coopération judiciaire internationale en matière pénale, 5a ediz., 2019, n. 484, 723-724; DE PREUX, L'entraide internationale en matière pénale et la lutte contre le blanchiment d'argent, in SJZ 104/2008 n. 2 pag. 34). Il diritto di essere sentito, ancorato all’art. 29 cpv. 2 Cost., viene concretizzato nell’ambito dell’assistenza giudiziaria internazionale agli art. 29 e PA richiamati all’art. 12 cpv. 1 AIMP (ZIMMERMANN, op. cit., n. 472). Esso è di natura formale (DTF 126 I 19 consid. 2d/bb pag. 24; 125 I 113 consid. 3; ALBERTINI, Der ver- fassungsmässige Anspruch auf rechtliches Gehör im Verwaltungsverfahren des modernen Staates, 2000, pag. 449 con rinvii). Una violazione di questo diritto fondamentale da parte dell’autorità d’esecuzione non comporta comunque au- tomaticamente l’accoglimento del gravame e l’annullamento della decisione im- pugnata (v. WEISS/CASANOVA, Leichte oder schwere Verletzung des rechtlichen Gehörs?, in: ZBJV 2020, pag. 27 e segg.).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w:t>
      </w:r>
    </w:p>
    <w:p>
      <w:r>
        <w:t>- 7 -</w:t>
      </w:r>
    </w:p>
    <w:p>
      <w:r>
        <w:t>penale federale, dispone del medesimo potere d’esame dell’autorità d’esecu- zione stessa (v. DTF 124 II 132 consid. 2d; sentenze del Tribunale federale 1C_660/2019 del 6 gennaio 2020 consid. 3.1; 1C_525/2008 e 1C_526/2008 del 28 novembre 2008 consid. 1.3 nonché 1A.54/2004 del 30 aprile 2004; TPF 2008 172 consid. 2.3; TPF 2007 57; ZIMMERMANN, op. cit., n. 472).</w:t>
      </w:r>
    </w:p>
    <w:p>
      <w:r>
        <w:rPr>
          <w:b/>
        </w:rPr>
        <w:t>E. 3.2</w:t>
      </w:r>
    </w:p>
    <w:p>
      <w:r>
        <w:t>Nella fattispecie, occorre innanzitutto rammentare che l'autorità d'esecuzione non è obbligata a notificare le proprie decisioni all'estero (v. art. 80m AIMP; art. 9 OAIMP; sentenza del Tribunale federale 1A.221/2002 del 25 novembre 2002 consid. 2.6). Le decisioni incidentali del 20 giugno 2019 (v. act. 1.11) e le deci- sioni di chiusura del 12 luglio 2019 (v. act. 1.1-1.3) sono state correttamente notificate alla banca presso cui erano site le relazioni intestate alle ricorrenti (v. DTF 136 IV 16 consid. 2.2). In pratica, tra le decisioni incidentali e quelle di chiusura è trascorsa una ventina di giorni. Si tratta di un termine che doveva permettere la partecipazione da parte della ricorrente alla procedura di assi- stenza (v. sentenze del Tribunale penale federale RR.2014.243 del 2 dicembre 2014 consid. 3.2; RR.2012.91-92 del 18 luglio 2012 consid. 2.2). Il fatto che, nel caso concreto, al momento dell'emanazione delle decisioni di chiusura le ricor- renti non fossero ancora informate dell'esistenza di richieste di misure di assi- stenza, né abbiano avuto completo accesso agli atti e facoltà di esprimersi du- rante la procedura di esecuzione della commissione rogatoria in esame, non può invalidare l'operato dell'autorità elvetica, la quale poteva in buona fede con- tare su una comunicazione immediata da parte della banca alle sue clienti. In ogni caso, nell'ambito della presente procedura di ricorso, dinanzi ad un'autorità dotata di un pieno potere cognitivo in fatto e in diritto, le insorgenti hanno avuto la possibilità di consultare gli atti dell’incarto e, in sede di replica, di esprimersi sui medesimi (v. supra consid. 2.2). Pertanto, un'eventuale violazione del diritto di essere sentite sarebbe stata comunque sanata dal presente procedimento (v. DTF 124 II 132 consid. 2d). In definitiva, tutte le censure presentate in questo ambito vanno respinte.</w:t>
      </w:r>
    </w:p>
    <w:p>
      <w:r>
        <w:rPr>
          <w:b/>
        </w:rPr>
        <w:t>E. 4</w:t>
      </w:r>
    </w:p>
    <w:p>
      <w:r>
        <w:t>Le ricorrenti sostengono che le decisioni impugnate violerebbero il principio della res judicata. Da una parte, i fatti contestati all’avente diritto economico delle società ricorrenti sarebbero già state oggetto di una condanna all’estero, dall’altra, le autorità di perseguimento penale elvetiche condurrebbero già un procedimento a carico delle società ricorrenti.</w:t>
      </w:r>
    </w:p>
    <w:p>
      <w:r>
        <w:rPr>
          <w:b/>
        </w:rPr>
        <w:t>E. 4.1</w:t>
      </w:r>
    </w:p>
    <w:p>
      <w:r>
        <w:t>Secondo il principio ne bis in idem, nessuno può essere perseguito o punito per fatti per i quali è già stato assolto o condannato da una sentenza definitiva. In campo di assistenza, tale principio è retto sia dall’art. 5 cpv. 1 lett. a n. 1 AIMP che dall’art. 66 AIMP. In particolare, secondo quest’ultima disposizione, l’assi- stenza può essere negata se la persona perseguita dimora in Svizzera e quivi è già in corso un procedimento penale per il fatto cui si riferisce la domanda</w:t>
      </w:r>
    </w:p>
    <w:p>
      <w:r>
        <w:t>- 8 -</w:t>
      </w:r>
    </w:p>
    <w:p>
      <w:r>
        <w:t>(cpv. 1). L’assistenza giudiziaria può essere tuttavia concessa qualora il proce- dimento all’estero non sia diretto esclusivamente contro la persona perseguita che dimora in Svizzera o qualora il disbrigo della domanda serva a sua discolpa (cpv. 2). A livello di diritto europeo il principio si ritrova anche all’art. 54 CAS (v. a tale proposito ZIMMERMANN, op. cit., n. 664 pag. 723), secondo cui una per- sona che sia stata giudicata con sentenza definitiva in una Parte contraente non può essere sottoposta ad un procedimento penale per i medesimi fatti in un'altra Parte contraente a condizione che, in caso di condanna, la pena sia stata ese- guita o sia effettivamente in corso di esecuzione attualmente o, secondo la legge dello Stato contraente di condanna, non possa più essere eseguita.</w:t>
      </w:r>
    </w:p>
    <w:p>
      <w:r>
        <w:t>Ai fini dell'applicazione del principio ne bis in idem occorre che il primo giudice abbia esaminato gli stessi elementi costitutivi dell'infrazione e che i fatti e gli autori siano identici. Secondo la giurisprudenza non è a priori escluso che l'as- sistenza possa essere negata se appare evidente che le persone e i fatti per- seguiti sono rigorosamente identici a quelli che hanno già dato luogo alla sen- tenza del primo giudice in uno Stato parte alla CAS (sentenza del Tribunale federale 1C_298/2014 del 12 giugno 2014 consid. 1.3). In caso di dubbio l'as- sistenza deve essere data (v. ZIMMERMANN, op. cit., n. 663). In linea di massima, l'applicazione del principio del ne bis in idem è di competenza e di responsabilità dello Stato richiedente, tanto più quando quest'ultimo è parte alla CAS (v. sen- tenza del Tribunale federale 1C_298/2014 precitata, ibid.)</w:t>
      </w:r>
    </w:p>
    <w:p>
      <w:r>
        <w:rPr>
          <w:b/>
        </w:rPr>
        <w:t>E. 4.2</w:t>
      </w:r>
    </w:p>
    <w:p>
      <w:r>
        <w:t>Anzitutto va preso atto che a sostegno di questa censura le ricorrenti si sono limitate a produrre in sede di replica un accordo concluso dal loro avente diritto economico con le autorità penali panamensi e quindi con uno Stato estraneo allo Spazio Schengen. Sotto il profilo dell’art. 54 CAS le ricorrenti non possono dunque dedurre niente a loro favore dall’accordo in questione. D’altro canto, non risulta agli atti, né le ricorrenti lo sostengono, che per i fatti oggetto della procedura in Spagna vi siano state in Svizzera decisioni ostative alla conces- sione dell’assistenza alla luce dell’art. 5 cpv. 1 lett. a AIMP. Per quanto riguarda l’art. 66 AIMP esso non si applica già per il fatto che la persona perseguita all’estero, ovvero C., non dimora in Svizzera (v. anche GLESS/ECHLE, Commen- tario basilese, 2015, n. 15 ad art. 66 AIMP). La presunta procedura svizzera, cui accennano in maniera vaga le ricorrenti a pag. 20 del ricorso, non avrebbe dunque alcun rilievo dal punto di vista dell’art. 66 AIMP. Per tacere del fatto che la procedura in Spagna non è diretta esclusivamente contro l’avente diritto eco- nomico delle ricorrenti per cui si applicherebbe in ogni caso l’eccezione di cui al capoverso 2 di questo stesso articolo.</w:t>
      </w:r>
    </w:p>
    <w:p>
      <w:r>
        <w:rPr>
          <w:b/>
        </w:rPr>
        <w:t>E. 5</w:t>
      </w:r>
    </w:p>
    <w:p>
      <w:r>
        <w:t>Le ricorrenti affermano infine che il MPC, con le sue decisioni di chiusura, avrebbe violato il principio della proporzionalità. Da una parte, la rogatoria non</w:t>
      </w:r>
    </w:p>
    <w:p>
      <w:r>
        <w:t>- 9 -</w:t>
      </w:r>
    </w:p>
    <w:p>
      <w:r>
        <w:t>menzionerebbe le relazioni litigiose, dall’altra, la trasmissione della documenta- zione avverrebbe senza che vi sia stata una cernita, la quale si imporrebbe an- che a tutela del segreto professionale di G., avvocato di professione. A loro dire, le decisioni impugnate sarebbero il frutto di una ricerca generale ed indetermi- nata di mezzi di prova.</w:t>
      </w:r>
    </w:p>
    <w:p>
      <w:r>
        <w:rPr>
          <w:b/>
        </w:rPr>
        <w:t>E. 5.1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La trasmissione dell'in- tera documentazione potrà evitare altresì che le autorità debbano inoltrare eventuali domande complementari (DTF 136 IV 82 consid. 4.1; 121 II 241 con- 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w:t>
      </w:r>
    </w:p>
    <w:p>
      <w:r>
        <w:t>- 10 -</w:t>
      </w:r>
    </w:p>
    <w:p>
      <w:r>
        <w:t>mezzi di prova volta a fondare un sospetto senza che esistano pregressi ele- menti concreti a sostegno dello stesso (DTF 125 II 65 consid. 6b/aa pag. 73 e rinvii). Questo modo di procedere non è consentito in ambito di assistenza in- ternazionale sia alla luce del principio della specialità che di quello della propor- zionalità. Tale divieto si fonda semplicemente sul fatto che è inammissibile pro- cedere a casaccio nella raccolta delle prove (DTF 113 Ib 257 consid. 5c).</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 combe alla persona toccata dalla misura dimostrare in maniera chiara e precisa perché i documenti e le informazioni in questione vanno oltre il senso che si può ragionevolmente attribuire alla domanda rogatoriale, rispettivamente non pre- sentano nessun interesse per la procedura estera.</w:t>
      </w:r>
    </w:p>
    <w:p>
      <w:r>
        <w:rPr>
          <w:b/>
        </w:rPr>
        <w:t>E. 5.2</w:t>
      </w:r>
    </w:p>
    <w:p>
      <w:r>
        <w:t>In concreto, come rilevato dal MPC, dall’analisi della documentazione litigiosa emerge che le relazioni n. 1 e n. 2 intestate a B. SA sono state accreditate con valori provenienti da conti intestati a E. SA, mentre la relazione n. 3 intestata a A. è stata destinataria di fondi provenienti dalla società B. SA. In questo senso, tenuto anche conto dell’acclarato coinvolgimento dell’avente diritto economico delle società ricorrenti nei fatti corruttivi esteri (v. act. 1.9), le relazioni bancarie in questione potrebbero essere collegate con l’attività corruttiva oggetto delle indagini estere, per cui l’utilità della documentazione litigiosa è indiscutibile. Visti i reati ipotizzati dall’autorità rogante, tutta la documentazione in questione deve essere trasmessa (v. supra consid. 5.1). Non potendo del resto escludere che anche altre persone fisiche e/o giuridiche ancora sconosciute agli inquirenti po- trebbero risultare coinvolte nella vicenda, le richieste di anonimizzazione di ta- luni documenti devono essere disattese. Per quanto riguarda l’asserita viola- zione del segreto professionale dell’avvocato, va rilevato che le ricorrenti, uni- che intestatarie dei conti, non possono far valere censure nell’interesse di terzi, in casu per il loro avente diritto economico (v. sentenza del Tribunale penale federale RR.2014.315 del 5 marzo 2015 consid. 2.2). La persona toccata da una misura di assistenza non può invocare a suo favore il segreto professionale</w:t>
      </w:r>
    </w:p>
    <w:p>
      <w:r>
        <w:t>- 11 -</w:t>
      </w:r>
    </w:p>
    <w:p>
      <w:r>
        <w:t>di un terzo (v. sentenza del Tribunale penale federale RR.2015.205 del 18 no- vembre 2015 consid. 5; ZIMMERMANN, op. cit., n. 395). Tale contestazione è dunque inammissibile. Fosse anche stata ammissibile, ancora da dimostrare era il fatto che (tutto) quanto svolto dall’avente diritto economico delle insor- genti, messo in evidenza da quest’ultime in sede di replica (v. act. 21), riguar- dasse l’attività tipica dell’avvocato e non consulenze di natura commerciale non coperte dal segreto professionale.</w:t>
      </w:r>
    </w:p>
    <w:p>
      <w:r>
        <w:t>Spetterà comunque al giudice estero del merito valutare se dalla documenta- zione inoltrata emerge in concreto una connessione penalmente rilevante fra i fatti oggetto della procedura penale in Spagna e detta documentazione. Alla luce della domanda rogatoriale risulta che tutta la documentazione litigiosa è potenzialmente utile per l’inchiesta, motivo per cui la sua trasmissione rispetta il principio della proporzionalità e non costituisce un'inammissibile fishing expe- dition.</w:t>
      </w:r>
    </w:p>
    <w:p>
      <w:r>
        <w:rPr>
          <w:b/>
        </w:rPr>
        <w:t>E. 6</w:t>
      </w:r>
    </w:p>
    <w:p>
      <w:r>
        <w:t>In definitiva, le decisioni impugnate vanno confermate e il gravame integral- mente respinto, nella misura della sua ammissibilità.</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6’000.–, a carico delle ricorrenti in solido; essa è coperta dall'anticipo delle spese del medesimo importo già ver- 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