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RR.2019.154 vom 3. Juli 2019</w:t>
      </w:r>
    </w:p>
    <w:p>
      <w:r>
        <w:t>Bundesstrafgericht, 2019-07-03, DE</w:t>
      </w:r>
    </w:p>
    <w:p>
      <w:r>
        <w:rPr>
          <w:b/>
        </w:rPr>
        <w:t xml:space="preserve">Quelle: </w:t>
      </w:r>
      <w:r>
        <w:t>https://mcp.opencaselaw.ch/entscheid/bstger_RR.2019.154</w:t>
      </w:r>
    </w:p>
    <w:p>
      <w:r>
        <w:t>FR: TPF RR.2019.154 du 3 juillet 2019</w:t>
      </w:r>
    </w:p>
    <w:p>
      <w:r>
        <w:t>IT: TPF RR.2019.154 del 3 luglio 2019</w:t>
      </w:r>
    </w:p>
    <w:p>
      <w:pPr>
        <w:pStyle w:val="Heading2"/>
      </w:pPr>
      <w:r>
        <w:t>Regeste</w:t>
      </w:r>
    </w:p>
    <w:p>
      <w:r>
        <w:t>Internationale Rechtshilfe in Strafsachen an Österreich. Einvernahme von Personen (Art. 63 Abs. 2 lit. b IRSG)</w:t>
      </w:r>
    </w:p>
    <w:p>
      <w:pPr>
        <w:pStyle w:val="Heading2"/>
      </w:pPr>
      <w:r>
        <w:t>Volltext</w:t>
      </w:r>
    </w:p>
    <w:p>
      <w:r>
        <w:t>Entscheid vom 3. Juli 2019 Beschwerdekammer Besetzung</w:t>
      </w:r>
    </w:p>
    <w:p>
      <w:r>
        <w:t>Bundesstrafrichter Giorgio Bomio-Giovanascini, Vorsitz, Roy Garré und Stephan Blättler, Gerichtsschreiber Stephan Ebneter</w:t>
      </w:r>
    </w:p>
    <w:p>
      <w:r>
        <w:t>Parteien</w:t>
      </w:r>
    </w:p>
    <w:p>
      <w:r>
        <w:t>A.,</w:t>
      </w:r>
    </w:p>
    <w:p>
      <w:r>
        <w:t>Beschwerdeführer</w:t>
      </w:r>
    </w:p>
    <w:p>
      <w:r>
        <w:t>gegen</w:t>
      </w:r>
    </w:p>
    <w:p>
      <w:r>
        <w:t>STAATSANWALTSCHAFT DES KANTONS ST. GALLEN, Beschwerdegegnerin</w:t>
      </w:r>
    </w:p>
    <w:p>
      <w:r>
        <w:t>Gegenstand</w:t>
      </w:r>
    </w:p>
    <w:p>
      <w:r>
        <w:t>Internationale Rechtshilfe in Strafsachen an Österreich</w:t>
      </w:r>
    </w:p>
    <w:p>
      <w:r>
        <w:t>Einvernahme von Personen (Art. 63 Abs. 2 lit. b IRSG)</w:t>
      </w:r>
    </w:p>
    <w:p>
      <w:r>
        <w:t>B u n d e s s t r a f g e r i c h t T r i b u n a l p é n a l f é d é r a l T r i b u n a l e p e n a l e f e d e r a l e T r i b u n a l p e n a l f e d e r a l</w:t>
      </w:r>
    </w:p>
    <w:p>
      <w:r>
        <w:t>Geschäftsnummer: RR.2019.154 Nebenverfahren: RP.2019.36</w:t>
      </w:r>
    </w:p>
    <w:p>
      <w:r>
        <w:t>- 2 -</w:t>
      </w:r>
    </w:p>
    <w:p>
      <w:r>
        <w:t>Die Beschwerdekammer hält fest, dass:</w:t>
      </w:r>
    </w:p>
    <w:p>
      <w:r>
        <w:t>- die Staatsanwaltschaft Innsbruck (Österreich) gegen A. ein Ermittlungsver- fahren wegen Verdachts des Betrugs führt;</w:t>
      </w:r>
    </w:p>
    <w:p>
      <w:r>
        <w:t>- mit Rechtshilfeersuchen vom 3. Januar 2019 die Staatsanwaltschaft Inns- bruck an die Staatsanwaltschaft des Kantons St. Gallen gelangte;</w:t>
      </w:r>
    </w:p>
    <w:p>
      <w:r>
        <w:t>- die Staatsanwaltschaft des Kantons St. Gallen, Untersuchungsamt St. Gal- len, mit Eintretensverfügung vom 21. Januar 2019 gestützt auf dieses Ersu- chen die polizeiliche Einvernahme von A. anordnete (act. 2);</w:t>
      </w:r>
    </w:p>
    <w:p>
      <w:r>
        <w:t>- A. mit Eingabe vom 1. Juli 2019 (Poststempel) betreffend «Beschwerde in Sachen RH.2019.28 Eintretensverfügung (Art. 80a IRSG) der Staatsanwalt- schaft St. Gallen» an die Beschwerdekammer des Bundesstrafgerichts ge- langt (act. 1, 1.1); er mit derselben Eingabe um unentgeltliche Rechtspflege ersucht (RP.2019.36, act. 1, 1.1);</w:t>
      </w:r>
    </w:p>
    <w:p>
      <w:r>
        <w:t>- die Staatsanwaltschaft des Kantons St. Gallen, Untersuchungsamt St. Gal- len, auf entsprechende Aufforderung hin die betreffende Eintretensverfü- gung übermittelte (act. 2).</w:t>
      </w:r>
    </w:p>
    <w:p>
      <w:r>
        <w:t>Die Beschwerdekammer zieht in Erwägung:</w:t>
      </w:r>
    </w:p>
    <w:p>
      <w:r>
        <w:t>- auf Beschwerdeverfahren in internationalen Rechtshilfeangelegenheiten die Bestimmungen des VwVG anwendbar sind (Art. 39 Abs. 2 lit. b i.V.m. Art. 37 Abs. 2 lit. a Ziff. 1 StBOG), wenn das IRSG nichts anderes bestimmt (Art. 12 Abs. 1 IRSG);</w:t>
      </w:r>
    </w:p>
    <w:p>
      <w:r>
        <w:t>- die ausführende Behörde eine summarisch begründete Eintretensverfügung erlässt und die zulässigen Rechthilfehandlungen anordnet (Art. 80a Abs. 1 IRSG);</w:t>
      </w:r>
    </w:p>
    <w:p>
      <w:r>
        <w:t>- dieselbe Behörde eine begründete Schlussverfügung über die Gewährung und den Umfang der Rechtshilfe erlässt, wenn sie das Ersuchen als ganz oder teilweise erledigt erachtet; diese zusammen mit den vorangehenden Zwischenverfügungen der Beschwerde an die Beschwerdekammer des Bun- desstrafgerichts unterliegt (Art. 80d und Art. 80e Abs. 1 IRSG);</w:t>
      </w:r>
    </w:p>
    <w:p>
      <w:r>
        <w:t>- 3 -</w:t>
      </w:r>
    </w:p>
    <w:p>
      <w:r>
        <w:t>- der Schlussverfügung vorangehende Zwischenverfügungen nur selbständig angefochten werden können, sofern sie durch die Beschlagnahme von Ver- mögenswerten und Wertgegenständen oder durch die Anwesenheit von Per- sonen, die am ausländischen Prozess beteiligt sind, einen unmittelbaren und nicht wieder gutzumachenden Nachteil bewirken (Art. 80e Abs. 2 IRSG);</w:t>
      </w:r>
    </w:p>
    <w:p>
      <w:r>
        <w:t>- mittels Verfügung der Beschwerdegegnerin vom 21. Januar 2019 weder die Beschlagnahme von Vermögenswerten oder Wertgegenständen angeordnet noch die Anwesenheit von ausländischen Prozessbeteiligten bewilligt, son- dern die polizeiliche Einvernahme des Beschwerdeführers verfügt wurde;</w:t>
      </w:r>
    </w:p>
    <w:p>
      <w:r>
        <w:t>- gegen diese Verfügung somit zum vornherein keine Beschwerde zulässig ist (woraufhin die Beschwerdegegnerin in ihrer Verfügung hingewiesen hatte), weshalb auf sie ohne Schriftenwechsel nicht einzutreten ist (vgl. Art. 57 Abs. 1 VwVG e contrario);</w:t>
      </w:r>
    </w:p>
    <w:p>
      <w:r>
        <w:t>- das Gesuch um unentgeltliche Rechtspflege aufgrund des vorstehend Aus- geführten zufolge Aussichtslosigkeit der Beschwerde abzuweisen ist (vgl. Art. 65 Abs. 1 VwVG; zur Aussichtslosigkeit BGE 142 III 138 E. 5.1 m.w.H.);</w:t>
      </w:r>
    </w:p>
    <w:p>
      <w:r>
        <w:t>- bei diesem Ausgang des Verfahrens die Gerichtskosten dem Beschwerde- führer aufzuerlegen sind (vgl. Art. 63 Abs. 1 VwVG); die Gerichtsgebühr auf Fr. 500.– festzusetzen ist (vgl. Art. 63 Abs. 5 VwVG i.V.m. Art. 73 StBOG sowie Art. 5 und Art. 8 Abs. 3 lit. a BStKR);</w:t>
      </w:r>
    </w:p>
    <w:p>
      <w:r>
        <w:t>- 4 -</w:t>
      </w:r>
    </w:p>
    <w:p>
      <w:r>
        <w:t>und erkennt:</w:t>
      </w:r>
    </w:p>
    <w:p>
      <w:r>
        <w:t>1. Auf die Beschwerde wird nicht eingetreten.</w:t>
      </w:r>
    </w:p>
    <w:p>
      <w:r>
        <w:t>2. Das Gesuch um unentgeltliche Rechtspflege wird abgewiesen.</w:t>
      </w:r>
    </w:p>
    <w:p>
      <w:r>
        <w:t>3. Die Gerichtsgebühr von Fr. 500.– wird dem Beschwerdeführer auferlegt.</w:t>
      </w:r>
    </w:p>
    <w:p>
      <w:r>
        <w:t>Bellinzona, 3. Juli 2019</w:t>
      </w:r>
    </w:p>
    <w:p>
      <w:r>
        <w:t>Im Namen der Beschwerdekammer des Bundesstrafgerichts</w:t>
      </w:r>
    </w:p>
    <w:p>
      <w:r>
        <w:t>Der Präsident: Der Gerichtsschreiber:</w:t>
      </w:r>
    </w:p>
    <w:p>
      <w:r>
        <w:t>Zustellung an</w:t>
      </w:r>
    </w:p>
    <w:p>
      <w:r>
        <w:t>- A. - Staatsanwaltschaft des Kantons St. Gallen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w:t>
      </w:r>
    </w:p>
    <w:p>
      <w:r>
        <w:t>- 5 -</w:t>
      </w:r>
    </w:p>
    <w:p>
      <w:r>
        <w:t>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