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RR.2019.139 vom 17. Dezember 2019</w:t>
      </w:r>
    </w:p>
    <w:p>
      <w:r>
        <w:t>Bundesstrafgericht, 2019-12-17, FR</w:t>
      </w:r>
    </w:p>
    <w:p>
      <w:r>
        <w:rPr>
          <w:b/>
        </w:rPr>
        <w:t xml:space="preserve">Quelle: </w:t>
      </w:r>
      <w:r>
        <w:t>https://mcp.opencaselaw.ch/entscheid/bstger_RR.2019.139</w:t>
      </w:r>
    </w:p>
    <w:p>
      <w:r>
        <w:t>FR: TPF RR.2019.139 du 17 décembre 2019</w:t>
      </w:r>
    </w:p>
    <w:p>
      <w:r>
        <w:t>IT: TPF RR.2019.139 del 17 dicembre 2019</w:t>
      </w:r>
    </w:p>
    <w:p>
      <w:pPr>
        <w:pStyle w:val="Heading2"/>
      </w:pPr>
      <w:r>
        <w:t>Regeste</w:t>
      </w:r>
    </w:p>
    <w:p>
      <w:r>
        <w:t>Entraide judiciaire internationale en matière pénale à la France. Remise de moyens de preuve (art. 74 EIMP).</w:t>
      </w:r>
    </w:p>
    <w:p>
      <w:pPr>
        <w:pStyle w:val="Heading2"/>
      </w:pPr>
      <w:r>
        <w:t>Volltext</w:t>
      </w:r>
    </w:p>
    <w:p>
      <w:r>
        <w:t>Arrêt du 17 décembre 2019 Cour des plaintes Composition</w:t>
      </w:r>
    </w:p>
    <w:p>
      <w:r>
        <w:t>Les juges pénaux fédéraux Giorgio Bomio-Giovanascini, président, Patrick Robert-Nicoud et Stephan Blättler, la greffière Marine Neukomm</w:t>
      </w:r>
    </w:p>
    <w:p>
      <w:r>
        <w:t>Parties</w:t>
      </w:r>
    </w:p>
    <w:p>
      <w:r>
        <w:t>A. TRUST, représentée par Me Lionel Halpérin,</w:t>
      </w:r>
    </w:p>
    <w:p>
      <w:r>
        <w:t>et</w:t>
      </w:r>
    </w:p>
    <w:p>
      <w:r>
        <w:t>B. LTD, représentée par Me Lionel Halpérin recourantes</w:t>
      </w:r>
    </w:p>
    <w:p>
      <w:r>
        <w:t>contre</w:t>
      </w:r>
    </w:p>
    <w:p>
      <w:r>
        <w:t>MINISTÈRE PUBLIC DU CANTON DE GENÈVE,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RR.2019.139-140</w:t>
      </w:r>
    </w:p>
    <w:p>
      <w:r>
        <w:t>- 2 -</w:t>
      </w:r>
    </w:p>
    <w:p>
      <w:r>
        <w:t>La Cour des plaintes, vu:</w:t>
      </w:r>
    </w:p>
    <w:p>
      <w:r>
        <w:t>− la décision de clôture partielle du 8 mai 2019 rendue par le Ministère public du canton de Genève (ci-après: MP-GE), laquelle faisait suite à la demande d'entraide judiciaire émise le 24 juillet 2018 et transmise par la Vice-Présidente chargée de l’instruction au Tribunal de Grande Instance de Paris (act. 1.1 et 1.2),</w:t>
      </w:r>
    </w:p>
    <w:p>
      <w:r>
        <w:t>− le recours daté du 11 juin 2019 dirigé contre la décision précitée, interjeté conjointement par A. Trust et B. Ltd auprès de la Cour des plaintes du Tribunal pénal fédéral (ci-après: la Cour; act. 1),</w:t>
      </w:r>
    </w:p>
    <w:p>
      <w:r>
        <w:t>− le courrier recommandé du 13 juin 2019, par lequel la Cour a imparti aux recourantes un délai au 24 juin 2019 pour s’acquitter d’une avance de frais d’un montant de CHF 7'000.-- et transmettre des documents démontrant que les sociétés recourantes existaient au jour du dépôt du mémoire de recours et établissant l’identité du signataire des procurations produites ainsi que son habilitation à représenter lesdites sociétés (act. 3),</w:t>
      </w:r>
    </w:p>
    <w:p>
      <w:r>
        <w:t>− l’avertissement donné dans la correspondance du 13 juin 2019, selon lequel il ne serait pas entré en matière sur le recours en cas d’irrespect du délai imparti, tant pour le versement de l’avance de frais que pour la transmission des documents sollicités (act. 3),</w:t>
      </w:r>
    </w:p>
    <w:p>
      <w:r>
        <w:t>− la demande de prolongation de délai formulée par le conseil des recourantes le 24 juin 2019 pour fournir les documents requis concernant B. Ltd et A. Trust (act. 4),</w:t>
      </w:r>
    </w:p>
    <w:p>
      <w:r>
        <w:t>− les pièces transmises en annexe à la demande du 24 juin 2019, à savoir la preuve du paiement de l’avance de frais (act. 4.1) ainsi qu’un courrier d’un avocat de Tel-Aviv attestant que A. Trust existe et que C., en qualité de trustee, a un pouvoir de signature individuel (act 4.2),</w:t>
      </w:r>
    </w:p>
    <w:p>
      <w:r>
        <w:t>− la prolongation de délai au 5 juillet 2019 accordée par la Cour le 25 juin 2019 (act. 5),</w:t>
      </w:r>
    </w:p>
    <w:p>
      <w:r>
        <w:t>− la correspondance du conseil des recourantes du 5 juillet 2019 (act. 7), avec en annexe un document intitulé « Deed of settlement » pour A. Trust (act. 7.1) ainsi qu’un courrier attestant que la société B. Ltd a été radiée et qu’elle est en cours de réactivation (act. 7.2),</w:t>
      </w:r>
    </w:p>
    <w:p>
      <w:r>
        <w:t>- 3 -</w:t>
      </w:r>
    </w:p>
    <w:p>
      <w:r>
        <w:t>considérant que:</w:t>
      </w:r>
    </w:p>
    <w:p>
      <w:r>
        <w:t>− 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 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la référence citée); dans ce domaine, les parties sont soumises à un véritable devoir de collaboration, dont la sanction peut être l'irrecevabilité de l'acte en question (v. art. 13 PA, arrêt du Tribunal fédéral 1C_248/2012 du 1er octobre 2012 consid. 2.2 et la référence citée);</w:t>
      </w:r>
    </w:p>
    <w:p>
      <w:r>
        <w:t>− en l’occurrence, s’agissant de A. Trust, le mandataire de la recourante n’a produit, dans le délai imparti et prolongé, aucun document officiel propre à établir l’existence dudit trust au moment du dépôt du recours; en effet, le courrier signé par un avocat à Tel-Aviv à teneur duquel A. Trust existait encore au 24 juin 2019 ne revêt aucune valeur officielle;</w:t>
      </w:r>
    </w:p>
    <w:p>
      <w:r>
        <w:t>− concernant B. Ltd, la pièce produite par son mandataire le 5 juillet 2019 atteste de ce que la société n’existait plus au jour du dépôt du recours mais se trouvait en cours de réactivation;</w:t>
      </w:r>
    </w:p>
    <w:p>
      <w:r>
        <w:t>− il s’ensuit que le recours formé par les recourantes doit être déclaré irrecevable, l’existence de ces dernières au jour du dépôt du recours n’ayant pu être établie;</w:t>
      </w:r>
    </w:p>
    <w:p>
      <w:r>
        <w:t>- 4 -</w:t>
      </w:r>
    </w:p>
    <w:p>
      <w:r>
        <w:t>− au vu de la conclusion qui précède et en application de l’art. 57 al. 1 PA, la Cour a renoncé à procéder à un échange d’écritures;</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aux recourantes de supporter les frais du présent arrêt, fixés à CHF 2'000.-- (v. art. 73 a. 2 LOAP et art. 8 al. 3 du règlement du Tribunal pénal fédéral sur les frais, émoluments, dépens et indemnités de la procédure pénale fédérale [RFPPF; RS 173.713.162]; art. 63 al. 5 PA), lesquels sont entièrement couverts par l'avance de frais déjà versée, étant précisé que le solde par CHF 5'000.-- leur sera restitué par la caisse du Tribunal pénal fédéral.</w:t>
      </w:r>
    </w:p>
    <w:p>
      <w:r>
        <w:t>- 5 -</w:t>
      </w:r>
    </w:p>
    <w:p>
      <w:r>
        <w:t>Par ces motifs, la Cour des plaintes prononce:</w:t>
      </w:r>
    </w:p>
    <w:p>
      <w:r>
        <w:t>1. Le recours est irrecevable.</w:t>
      </w:r>
    </w:p>
    <w:p>
      <w:r>
        <w:t>2. Les frais du présent arrêt, fixés à CHF 2'000.-- et entièrement couverts par l’avance de frais déjà versée, sont mis à la charge des recourantes. La caisse du Tribunal pénal fédéral restituera à ces dernières le solde par CHF 5'000.--.</w:t>
      </w:r>
    </w:p>
    <w:p>
      <w:r>
        <w:t>Bellinzone, le 20 décembre 2019</w:t>
      </w:r>
    </w:p>
    <w:p>
      <w:r>
        <w:t>Au nom de la Cour des plaintes du Tribunal pénal fédéral</w:t>
      </w:r>
    </w:p>
    <w:p>
      <w:r>
        <w:t>Le président: La greffière:</w:t>
      </w:r>
    </w:p>
    <w:p>
      <w:r>
        <w:t>Distribution</w:t>
      </w:r>
    </w:p>
    <w:p>
      <w:r>
        <w:t>- Me Lionel Halpérin,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