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RR.2019.130 vom 13. Juni 2019</w:t>
      </w:r>
    </w:p>
    <w:p>
      <w:r>
        <w:t>Bundesstrafgericht, 2019-06-13, DE</w:t>
      </w:r>
    </w:p>
    <w:p>
      <w:r>
        <w:rPr>
          <w:b/>
        </w:rPr>
        <w:t xml:space="preserve">Quelle: </w:t>
      </w:r>
      <w:r>
        <w:t>https://mcp.opencaselaw.ch/entscheid/bstger_RR.2019.130</w:t>
      </w:r>
    </w:p>
    <w:p>
      <w:r>
        <w:t>FR: TPF RR.2019.130 du 13 juin 2019</w:t>
      </w:r>
    </w:p>
    <w:p>
      <w:r>
        <w:t>IT: TPF RR.2019.130 del 13 giugno 2019</w:t>
      </w:r>
    </w:p>
    <w:p>
      <w:pPr>
        <w:pStyle w:val="Heading2"/>
      </w:pPr>
      <w:r>
        <w:t>Regeste</w:t>
      </w:r>
    </w:p>
    <w:p>
      <w:r>
        <w:t>Internationale Rechtshilfe in Strafsachen an Deutschland. Anwesenheit ausländischer Verfahrensbeteiligter (Art. 80e Abs. 2 lit. b IRSG). Aufschiebende Wirkung (Art. 80l Abs. 3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 ber 2001 zum Europäischen Übereinkommen über die Rechtshilfe in Straf- sachen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Zudem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 sätze 2 und 3 EUeR).</w:t>
      </w:r>
    </w:p>
    <w:p>
      <w:r>
        <w:rPr>
          <w:b/>
        </w:rPr>
        <w:t>E. 1.2</w:t>
      </w:r>
    </w:p>
    <w:p>
      <w:r>
        <w:t>Soweit die Staatsverträge bestimmte Fragen weder ausdrücklich noch still- schweigend regeln, bzw. das schweizerische Landesrecht geringere Anfor- derungen an die Rechtshilfe stellt (sog. Günstigkeitsprinzip; BGE 142 IV 250</w:t>
      </w:r>
    </w:p>
    <w:p>
      <w:r>
        <w:t>- 4 -</w:t>
      </w:r>
    </w:p>
    <w:p>
      <w:r>
        <w:t>E. 3; 140 IV 123 E. 2; 136 IV 82 E. 3.1; 135 IV 212 E. 2.3), sind das Bundes- 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w:t>
      </w:r>
    </w:p>
    <w:p>
      <w:r>
        <w:t>Auf das vorliegende Beschwerdeverfahren sind zudem anwendbar die Best- immungen des Bundesgesetzes vom 20. Dezember 1968 über das Verwal- tungsverfahren (Verwaltungsverfahrensgesetz, VwVG; SR 172.021; Art. 39 Abs. 2 lit. b i.V.m. Art. 37 Abs. 2 lit. a StBOG).</w:t>
      </w:r>
    </w:p>
    <w:p>
      <w:r>
        <w:rPr>
          <w:b/>
        </w:rPr>
        <w:t>E. 2.1</w:t>
      </w:r>
    </w:p>
    <w:p>
      <w:r>
        <w:t>Die Verfügung der ausführenden Behörde, mit der das Rechtshilfeverfahren abgeschlossen wird, unterliegt zusammen mit den vorangehenden Zwi- schenverfügungen der Beschwerde an die Beschwerdekammer des Bun- desstrafgerichts (Art. 80e Abs. 1 IRSG). Der Schlussverfügung vorange- hende Zwischenverfügungen können gemäss Art. 80e Abs. 2 IRSG selbst- ständig angefochten werden, sofern sie einen unmittelbaren und nicht wieder gutzumachenden Nachteil bewirken durch die Beschlagnahme von Vermö- genswerten und Wertgegenständen (lit. a) oder durch die Anwesenheit von Personen, die am ausländischen Prozess beteiligt sind (lit. b).</w:t>
      </w:r>
    </w:p>
    <w:p>
      <w:r>
        <w:rPr>
          <w:b/>
        </w:rPr>
        <w:t>E. 2.2</w:t>
      </w:r>
    </w:p>
    <w:p>
      <w:r>
        <w:t>Der Beizug ausländischer Ermittlungsbeamter ist in Art. 4 Satz 2 EUeR und in Art. 65a IRSG ausdrücklich vorgesehen. Dieser kann nicht zuletzt der Ver- hältnismässigkeit bzw. der sachbezogenen Begrenzung der beantragten Rechtshilfemassnahmen dienen (Urteil des Bundesgerichts 1A.259/2005 vom 15. November 2005 E. 1.2). Gemäss konstanter Rechtsprechung des Bundesgerichts hat die blosse Anwesenheit ausländischer Prozessbeteilig- ter an einer Rechtshilfehandlung für den Betroffenen in der Regel noch kei- nen unmittelbaren und nicht wieder gutzumachenden Nachteil im Sinne von Art. 80e Abs. 2 IRSG zur Folge. Ein solcher Nachteil ist zu bejahen, wenn die Gefahr besteht, dass den ausländischen Behörden durch die Teilnahme ihrer Beamten an den Vollzugshandlungen Tatsachen aus dem Geheimbe- reich zugänglich gemacht werden, bevor über die Gewährung oder den Um- fang der Rechtshilfe entschieden worden ist (Art. 65a Abs. 3 IRSG; BGE 128 II 211 E. 2.1; 127 II 198 E. 2b). Diese Gefahr ist zu verneinen, wenn die schweizerischen Behörden die nach den Umständen geeigneten Vorkehren treffen, um eine vorzeitige Verwendung von Informationen im ausländischen Strafverfahren zu verhindern (BGE 128 II 211 E. 2.1; Urteile des Bundesge- richts 1A.225/2006 vom 6. März 2007 E. 1.5.1; 1A.291/2005 vom 14. No- vember 2005 E. 2.1; TPF 2014 60 E. 3.3; vgl. zuletzt auch den Entscheid</w:t>
      </w:r>
    </w:p>
    <w:p>
      <w:r>
        <w:t>- 5 -</w:t>
      </w:r>
    </w:p>
    <w:p>
      <w:r>
        <w:t>des Bundesstrafgerichts RR.2018.224-225 vom 10. Oktober 2018 E. 2.4.2). Die Vollzugsbehörde trifft u. a. dann geeignete Vorkehren, wenn sie die aus- ländischen Beamten verpflichtet, allfällige Erkenntnisse bis zum Vorliegen einer rechtskräftigen Schlussverfügung im ausländischen Verfahren nicht zu verwenden (TPF 2014 60 E. 3.3; TPF 2010 96 E. 2.3; TPF 2008 116 E. 5.1). Bei Beachtung dieser Grundsätze ist ein unmittelbarer und nicht wieder gut- zumachender Nachteil im Sinne von Art. 80e Abs. 2 IRSG in der Regel zu verneinen (Urteile des Bundesgerichts 1A.225/2006 vom 6. März 2007, E. 1.5.1; 1A.291/2005 vom 14. November 2005, E. 2.2.1).</w:t>
      </w:r>
    </w:p>
    <w:p>
      <w:r>
        <w:rPr>
          <w:b/>
        </w:rPr>
        <w:t>E. 2.3</w:t>
      </w:r>
    </w:p>
    <w:p>
      <w:r>
        <w:t>In der angefochtenen Eintretens- und Zwischenverfügung wurde die Zulas- sung von Vertretern der ersuchenden Behörde an der durchzuführenden Einvernahme und deren Einsichtnahme in Akten, über welche die einzuver- nehmenden Personen zu befragen sind, mit der Auflage erteilt, dass sich diese vorgängig unterschriftlich verpflichten müssen, die bei den Rechtshil- fehandlungen gewonnenen Erkenntnisse bis zum rechtskräftigen Abschluss des vorliegenden Rechthilfeverfahrens nicht zu verwenden. Diese Garantie- erklärung genügt den vorstehenden, durch die Rechtsprechung entwickelten Anforderungen.</w:t>
      </w:r>
    </w:p>
    <w:p>
      <w:r>
        <w:t>Nach dem völkerrechtlichen Vertrauensprinzip ist grundsätzlich davon aus- zugehen, dass der ersuchende Staat bzw. dessen Beamte diese Zusiche- rung beachten werden (vgl. Urteile des Bundesgerichts 1A.225/2006 vom</w:t>
      </w:r>
    </w:p>
    <w:p>
      <w:r>
        <w:rPr>
          <w:b/>
        </w:rPr>
        <w:t>E. 2.4</w:t>
      </w:r>
    </w:p>
    <w:p>
      <w:r>
        <w:t>Die Beschwerdekammer hat in der Vergangenheit im Zusammenhang mit der Anwesenheit von deutschen Beamten an durchzuführenden Rechtshil- femassnahmen wiederholt festgehalten, dass die schriftliche Erklärung der Beamten, Erkenntnisse aus dem Rechtshilfeverfahren bis zum Vorliegen einer rechtskräftigen Schlussverfügung im ausländischen Verfahren nicht zu verwenden, eine geeignete Vorkehr darstelle, um die Gefahr einer vorzeiti- gen oder unzulässigen Verwendung von Informationen genügend zu redu- zieren (Entscheide RR.2018.90-92 vom 29. März 2019; RR.2018.281-284 vom 2. Januar 2019 E. 3; RR.2015.310 vom 27. Januar 2016 E. 2.7 f.; RR.2014.237-238 vom 17. Dezember 2014 E. 3; RR.2014.299 vom 19. No- vember 2014; RR.2010.9 vom 15. April 10 E. 5). Dies bejahte die Beschwer- dekammer selbst in Fällen, bei denen es sich um Untersuchungen mit fiska- lischem Hintergrund handelte und gewisse Bedenken bestanden, «ob es sich deutsche Steuerfahnder leisten könnten, steuerrelevante Informationen,</w:t>
      </w:r>
    </w:p>
    <w:p>
      <w:r>
        <w:t>- 6 -</w:t>
      </w:r>
    </w:p>
    <w:p>
      <w:r>
        <w:t>die sie wegen ihrer Anwesenheit bei Rechtshilfehandlungen allenfalls erhal- ten, nicht zu verwenden, wenn diese Informationen über den in der Schluss- verfügung definierten Umfang der Rechtshilfe hinausgehen würden» (Ent- scheide des Bundesstrafgerichts RR.2015.310 vom 27. Januar 2016 E. 2.7 f.; RR.2010.9 vom 15. April 2010 E. 5.1 ff.). Vorliegend handelt es sich nicht um eine Untersuchung mit fiskalischem Hintergrund. Anhaltspunkte da- für, dass die deutschen Behörden die schriftlich abzugebende Verpflichtung verletzen werden, bestehen nicht, zumal die Verpflichtung, Informationen nicht vor dem rechtskräftigen Abschluss des Rechtshilfeverfahrens zu ver- wenden, ein fundamentales Prinzip darstellt, wenn die Anwesenheit von aus- ländischen Ermittlungsbeamten bewilligt wird. Die pauschale Behauptung, die deutschen Beamten seien verpflichtet, die gewonnenen Erkenntnisse in das deutsche Verfahren einzubringen, vermag jedenfalls nicht das völker- rechtliche Vertrauensprinzip vorliegend in Frage zu stellen und an der Be- achtung der abzugebenden Zusicherung durch die deutschen Beamten zu zweifeln.</w:t>
      </w:r>
    </w:p>
    <w:p>
      <w:r>
        <w:rPr>
          <w:b/>
        </w:rPr>
        <w:t>E. 2.5</w:t>
      </w:r>
    </w:p>
    <w:p>
      <w:r>
        <w:t>Andere konkrete Elemente, welche auf Seiten der Beschwerdeführer einen nicht wieder gutzumachenden Nachteil bewirken könnten, werden von die- sen nicht geltend gemacht und sind auch nicht ersichtlich.</w:t>
      </w:r>
    </w:p>
    <w:p>
      <w:r>
        <w:rPr>
          <w:b/>
        </w:rPr>
        <w:t>E. 2.6</w:t>
      </w:r>
    </w:p>
    <w:p>
      <w:r>
        <w:t>Nach dem Gesagten droht den Beschwerdeführern offensichtlich kein unmit- telbarer und nicht wieder gutzumachender Nachteil im Sinne von Art. 80e Abs. 2 lit. b IRSG, weshalb auf ihre Beschwerde nicht einzutreten ist. Vor diesem Hintergrund erübrigt sich die Prüfung der Frage, ob der Beschwer- deführer 2 überhaupt zur Beschwerdeführung legitimiert wäre, angesichts des Umstandes, dass er – soweit aus der Eintretens- und Zwischenverfü- gung ersichtlich – gar nicht rechtshilfeweise einvernommen werden soll.</w:t>
      </w:r>
    </w:p>
    <w:p>
      <w:r>
        <w:t>3. Bei diesem Ausgang des Verfahrens ist das mit der Beschwerde gestellte Gesuch um Gewährung der aufschiebenden Wirkung als gegenstandslos geworden abzuschreiben, und die Gerichtskosten sind den unterliegenden Beschwerdeführern unter solidarischer Haftung aufzuerlegen (Art. 63 Abs. 1 VwVG). Die Gerichtsgebühr ist auf Fr. 2'000.-- festzusetzen (Art. 63 Abs. 5 VwVG i.V.m. Art. 73 StBOG sowie Art. 5 und 8 Abs. 3 lit. a BStKR).</w:t>
      </w:r>
    </w:p>
    <w:p>
      <w:r>
        <w:t>- 7 -</w:t>
      </w:r>
    </w:p>
    <w:p>
      <w:r>
        <w:rPr>
          <w:b/>
        </w:rPr>
        <w:t>E. 6</w:t>
      </w:r>
    </w:p>
    <w:p>
      <w:r>
        <w:t>März 2007 E. 1.5.2; 1A.228/2003 vom 10. März 2004 E. 3.3.2). Die Be- schwerdeführer machen in diesem Zusammenhang geltend, die deutschen Beamten seien nicht an eine derartige Verpflichtung gebunden, zumal sie gemäss deutschem Recht sogar die Pflicht hätten, die gewonnenen Erkennt- nisse in das deutsche Verfahren einzubringen.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