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RR.2019.103 vom 19. Juni 2019</w:t>
      </w:r>
    </w:p>
    <w:p>
      <w:r>
        <w:t>Bundesstrafgericht, 2019-06-19, DE</w:t>
      </w:r>
    </w:p>
    <w:p>
      <w:r>
        <w:rPr>
          <w:b/>
        </w:rPr>
        <w:t xml:space="preserve">Quelle: </w:t>
      </w:r>
      <w:r>
        <w:t>https://mcp.opencaselaw.ch/entscheid/bstger_RR.2019.103</w:t>
      </w:r>
    </w:p>
    <w:p>
      <w:r>
        <w:t>FR: TPF RR.2019.103 du 19 juin 2019</w:t>
      </w:r>
    </w:p>
    <w:p>
      <w:r>
        <w:t>IT: TPF RR.2019.103 del 19 giugno 2019</w:t>
      </w:r>
    </w:p>
    <w:p>
      <w:pPr>
        <w:pStyle w:val="Heading2"/>
      </w:pPr>
      <w:r>
        <w:t>Regeste</w:t>
      </w:r>
    </w:p>
    <w:p>
      <w:r>
        <w:t>Internationale Rechtshilfe in Strafsachen an Griechenland.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April 2019, welche ihm durch den Rechtsvertreter der C. Foundation zu- gestellt worden sei, Beschwerde bei der Beschwerdekammer des Bun- desstrafgerichts erheben lässt (act. 1);</w:t>
      </w:r>
    </w:p>
    <w:p>
      <w:r>
        <w:t>- er zur Hauptsache die Feststellung der Nichtigkeit der angefochtenen Schlussverfügung und die Verweigerung der Rechtshilfe beantragt; im Even- tualstandpunkt er den Antrag auf Aufhebung der Schlussverfügung und Ver- weigerung der Rechtshilfe stellt; subeventualiter die Schlussverfügung auf- zuheben und zur Neubeurteilung an die Beschwerdegegnerin zurückzuwei- sen sei; daneben er weitere Anträge stellt (act. 1 S. 2 ff.);</w:t>
      </w:r>
    </w:p>
    <w:p>
      <w:r>
        <w:t>- die Verfügung der ausführenden kantonalen Behörde oder der ausführenden Bundesbehörde, mit der das Rechtshilfeverfahren abgeschlossen wird, zu- sammen mit den vorangehenden Zwischenverfügungen der Beschwerde an die Beschwerdekammer des Bundesstrafgerichts unterliegt (Art. 80e Abs. 1 IRSG); - zur Beschwerdeführung berechtigt ist, wer persönlich und direkt von einer Rechtshilfemassnahme betroffen ist und ein schutzwürdiges Interesse an deren Aufhebung oder Änderung hat (Art. 80h lit. b IRSG); Personen, gegen die sich das ausländische Strafverfahren richtet, unter denselben Bedingun- gen beschwerdelegitimiert sind (Art. 21 Abs. 3 IRSG);</w:t>
      </w:r>
    </w:p>
    <w:p>
      <w:r>
        <w:t>- bei der Erhebung von Kontoinformationen der Kontoinhaber als persönlich und direkt betroffen im Sinne der Art. 21 Abs. 3 und Art. 80h IRSG gilt (Art. 9a IRSV; BGE 122 II 130 E. 2b; 118 Ib 547 E. 1d; TPF 2007 79 E. 1.6);</w:t>
      </w:r>
    </w:p>
    <w:p>
      <w:r>
        <w:t>- bloss wirtschaftlich an einem Konto oder an einer direkt betroffenen Gesell- schaft Berechtigte nur in Ausnahmefällen selbständig beschwerdelegitimiert sind; für bloss indirekt Betroffene, insbesondere Personen, die zwar in den erhobenen Kontenunterlagen erwähnt werden, aber nicht direkt von Zwangs- massnahmen betroffen bzw. Inhaber der fraglichen Konten sind, die Be- schwerdebefugnis grundsätzlich zu verneinen ist (BGE 129 II 268 E. 2.3.3 S. 269; 123 II 153 E. 2b S. 157; 161 E. 1d S. 164, je mit Hinweisen; 122 II 130 E. 2b S. 132 f.);</w:t>
      </w:r>
    </w:p>
    <w:p>
      <w:r>
        <w:t>- zur Beschwerde grundsätzlich berechtigt ist, wer der Vorinstanz vorwirft, sie habe die Legitimation zu unrecht verneint (BGE 124 II 124 E. 1b S. 126; 122 II 130 E. 1 S. 132; je mit Hinweisen);</w:t>
      </w:r>
    </w:p>
    <w:p>
      <w:r>
        <w:t>- der Beschwerdeführer vorliegend nicht Inhaber des Kontos ist, welches von der angefochtenen Rechtshilfemassnahme betroffen ist (act. 1.2); entgegen</w:t>
      </w:r>
    </w:p>
    <w:p>
      <w:r>
        <w:t>- 4 -</w:t>
      </w:r>
    </w:p>
    <w:p>
      <w:r>
        <w:t>seiner Argumentation das Vorbringen, er werde in den Rechtshilfeakten ge- nannt, nach feststehender Rechtsprechung (s.o) eine persönliche Betroffen- heit im Sinne von Art. 21 Abs. 3 und Art. 80h IRSG nicht zu begründen ver- mag; - der Beschwerdeführer daher durch die rechtshilfeweise Herausgabe der Bankunterlagen der C. Foundation nicht als persönlich und direkt betroffen im Sinne der Art. 21 Abs. 3 und Art. 80h IRSG gilt und damit nicht beschwer- delegitimiert ist; - sein Einwand, die Beschwerdegegnerin habe zu Unrecht seine Parteistel- lung im Rechtshilfeverfahren verneint, bereits Gegenstand des Beschwerde- verfahrens RR.2019.97 bildet, weshalb vorliegend darauf nicht einzugehen ist; - nach dem Gesagten auf die Beschwerde nicht einzutreten ist;</w:t>
      </w:r>
    </w:p>
    <w:p>
      <w:r>
        <w:t>- bei diesem Ausgang des Verfahrens der Beschwerdeführer kostenpflichtig wird (Art. 63 Abs. 1 VwVG i.V.m. Art. 39 Abs. 1 lit. b StBOG);</w:t>
      </w:r>
    </w:p>
    <w:p>
      <w:r>
        <w:t>- für die Berechnung der Gerichtsgebühren gemäss Art. 63 Abs. 5 VwVG das Reglement des Bundesstrafgerichts vom 31. August 2010 über die Kosten, Gebühren und Entschädigungen im Bundesstrafverfahren (BStKR; SR 173.713.162) zur Anwendung gelangt;</w:t>
      </w:r>
    </w:p>
    <w:p>
      <w:r>
        <w:t>- unter Berücksichtigung aller Umstände die Gebühr vorliegend auf Fr. 2‘000.-- festzusetzen und dem Beschwerdeführer aufzuerlegen ist, unter Anrechnung des entsprechenden Betrages aus dem geleisteten Kostenvor- schuss in der Höhe von Fr. 5‘000.-- (Art. 63 Abs. 4bis VwVG; Art. 5 und 8 Abs. 3 BStKR);</w:t>
      </w:r>
    </w:p>
    <w:p>
      <w:r>
        <w:t>- die Bundesstrafgerichtskasse anzuweisen ist, dem Beschwerdeführer den Restbetrag von Fr. 3‘000.-- zurückzuerstatten.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