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 vom 18. Juni 2019</w:t>
      </w:r>
    </w:p>
    <w:p>
      <w:r>
        <w:t>Bundesstrafgericht, 2019-06-18, DE</w:t>
      </w:r>
    </w:p>
    <w:p>
      <w:r>
        <w:rPr>
          <w:b/>
        </w:rPr>
        <w:t xml:space="preserve">Quelle: </w:t>
      </w:r>
      <w:r>
        <w:t>https://mcp.opencaselaw.ch/entscheid/bstger_RR.2019.1</w:t>
      </w:r>
    </w:p>
    <w:p>
      <w:r>
        <w:t>FR: TPF RR.2019.1 du 18 juin 2019</w:t>
      </w:r>
    </w:p>
    <w:p>
      <w:r>
        <w:t>IT: TPF RR.2019.1 del 18 giugno 2019</w:t>
      </w:r>
    </w:p>
    <w:p>
      <w:pPr>
        <w:pStyle w:val="Heading2"/>
      </w:pPr>
      <w:r>
        <w:t>Regeste</w:t>
      </w:r>
    </w:p>
    <w:p>
      <w:r>
        <w:t>Internationale Rechtshilfe in Strafsachen an Tschechien. Herausgabe von Beweismitteln (Art. 74 IRSG).</w:t>
      </w:r>
    </w:p>
    <w:p>
      <w:pPr>
        <w:pStyle w:val="Heading2"/>
      </w:pPr>
      <w:r>
        <w:t>Erwägungen</w:t>
      </w:r>
    </w:p>
    <w:p>
      <w:r>
        <w:rPr>
          <w:b/>
        </w:rPr>
        <w:t>E. 1.1</w:t>
      </w:r>
    </w:p>
    <w:p>
      <w:r>
        <w:t>Für die Rechtshilfe zwischen Tschechien und der Schweiz sind in erster Linie das Europäische Übereinkommen vom 20. April 1959 über die Rechtshilfe in Strafsachen (EUeR; SR 0.351.1) und das zweite Zusatzprotokoll vom 8. No- vember 2001 zum EUeR (ZP II EUeR; SR 0.351.12) massgeblich.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 2 und 3 EUeR; ZIMMERMANN, La coopération judiciaire internationale en ma- tière pénale, 5. Aufl. 2019, N. 18-21, 28-40, 77, 109). Zusätzlich gelangt das von beiden Ländern ratifizierte Übereinkommen vom 8. November 1990 über Geldwäscherei sowie Ermittlung, Beschlagnahme und Einziehung von Erträ- gen aus Straftaten (GwUe; SR 0.311.53) zur Anwendung. Unberührt bleiben auch in diesem Zusammenhang allfällige weitergehende Bestimmungen auf- grund bilateraler oder multilateraler Abkommen (vgl. Art. 39 Ziff. 2 und 3 GwUe). Soweit die Übereinkommen und das Zusatzprotokoll bestimmte Fragen we- der ausdrücklich noch stillschweigend regeln, bzw. das schweizerische Lan- desrecht geringere Anforderungen an die Rechtshilfe stellt (sog. Günstig- keitsprinzip; BGE 142 IV 250 E. 3; 140 IV 123 E. 2; 136 IV 82 E. 3.1; 135 IV 212 E. 2.3; ZIMMERMANN, a.a.O.,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w:t>
      </w:r>
    </w:p>
    <w:p>
      <w:r>
        <w:t>- 4 -</w:t>
      </w:r>
    </w:p>
    <w:p>
      <w:r>
        <w:t>Wahrung der Menschenrechte (BGE 139 II 65 E. 5.4; 135 IV 212 E. 2.3; 123 II 595 E. 7c; TPF 2008 24 E. 1.1; ZIMMERMANN, a.a.O., N. 211 ff., 223 ff., 681 ff.).</w:t>
      </w:r>
    </w:p>
    <w:p>
      <w:r>
        <w:rPr>
          <w:b/>
        </w:rPr>
        <w:t>E. 1.2</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Die entsprechende Be- schwerdefrist beträgt 30 Tage (Art. 80k IRSG). Zur Beschwerdeführung ist berechtigt, wer persönlich und direkt von einer Rechtshilfemassnahme be- troffen ist und ein schutzwürdiges Interesse an deren Aufhebung oder Ände- rung hat (Art. 80h lit. b IRSG). Als persönlich und direkt betroffen im Sinne von Art. 21 Abs. 3 und Art. 80h lit. b IRSG gilt bei der Erhebung von Konto- informationen der Kontoinhaber (Art. 9a lit. a IRSV).</w:t>
      </w:r>
    </w:p>
    <w:p>
      <w:r>
        <w:rPr>
          <w:b/>
        </w:rPr>
        <w:t>E. 2.2</w:t>
      </w:r>
    </w:p>
    <w:p>
      <w:r>
        <w:t>Bei dem hier angefochtenen Entscheid handelt es sich um eine Schlussver- fügung der ausführenden Bundesbehörde in internationalen Rechtshilfean- gelegenheiten, gegen welche frist- und formgerecht Beschwerde erhoben wurde. Das von der Rechtshilfemassnahme betroffene Konto Nr. 1 bei der Bank D. lautet auf die Beschwerdeführerin (Verfahrensakten, B05.101.001.01.E-0001 f.). Damit ist die Beschwerdeführerin zur Erhebung der vorliegenden Beschwerde legitimiert. Auf die Beschwerde ist demnach einzutreten.</w:t>
      </w:r>
    </w:p>
    <w:p>
      <w:r>
        <w:rPr>
          <w:b/>
        </w:rPr>
        <w:t>E. 3.1</w:t>
      </w:r>
    </w:p>
    <w:p>
      <w:r>
        <w:t>Die Beschwerdeführerin bringt zunächst vor, die Beschwerdegegnerin sei für das tschechische Rechtshilfeersuchen nicht zuständig (act. 1, S. 8 f.).</w:t>
      </w:r>
    </w:p>
    <w:p>
      <w:r>
        <w:rPr>
          <w:b/>
        </w:rPr>
        <w:t>E. 3.2</w:t>
      </w:r>
    </w:p>
    <w:p>
      <w:r>
        <w:t>Das Bundesamt kann die Ausführung eines Rechtshilfeersuchens ganz oder teilweise der Bundesbehörde übertragen, die bei Begehung der Tat in der Schweiz für die Ahndung zuständig wäre (Art. 79 Abs. 2 IRSG). Gemäss</w:t>
      </w:r>
    </w:p>
    <w:p>
      <w:r>
        <w:t>- 5 -</w:t>
      </w:r>
    </w:p>
    <w:p>
      <w:r>
        <w:t>Art. 79 Abs. 4 IRSG ist die Bezeichnung der mit der Leitung beauftragten kantonalen oder eidgenössischen Behörde nicht anfechtbar. Diese Bestim- mung bezweckt, trölerische Beschwerden zu vermeiden, und ermöglicht da- mit eine Beschleunigung des Rechtshilfeverfahrens (Botschaft des Bundes- rates vom 29. März 1995 betreffend die Änderung des Rechtshilfegesetzes, BBl 1995 III S. 27; TPF 2010 148 E. 3 S. 149; Entscheide des Bundesstraf- gerichts RR.2016.271, RP.2018.33 vom 4. Mai 2017 E. 3.2; RR.2018.245 vom 20. Februar 2019 E. 6.2).</w:t>
      </w:r>
    </w:p>
    <w:p>
      <w:r>
        <w:rPr>
          <w:b/>
        </w:rPr>
        <w:t>E. 3.3</w:t>
      </w:r>
    </w:p>
    <w:p>
      <w:r>
        <w:t>Gestützt auf die diese Rechtsprechung war die Übertragung des ursprüngli- chen tschechischen Rechtshilfeersuchens an die Beschwerdegegnerin nicht anfechtbar. Damit kann die Beschwerdeführerin auch die Übertragung des ergänzenden Rechtshilfeersuchens an die Beschwerdegegnerin zum Voll- zug im Rahmen des vorliegenden Beschwerdeverfahrens nicht anfechten. Auf die Beschwerde ist diesbezüglich nicht einzutreten.</w:t>
      </w:r>
    </w:p>
    <w:p>
      <w:r>
        <w:rPr>
          <w:b/>
        </w:rPr>
        <w:t>E. 4.1</w:t>
      </w:r>
    </w:p>
    <w:p>
      <w:r>
        <w:t>Ebenfalls nicht einzutreten ist auf das Vorbringen der Beschwerdeführerin, das Rechtshilfegesuch weise schwere Mängel i.S.v. Art. 2 lit. d IRSG auf (act. 1, S. 9).</w:t>
      </w:r>
    </w:p>
    <w:p>
      <w:r>
        <w:rPr>
          <w:b/>
        </w:rPr>
        <w:t>E. 4.2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RP.2016.271, RP.2017.33 vom 4. Mai 2017 E. 12.2 und Nichteintretensentscheid des Bundesgerichts 1C_286/2017 vom</w:t>
      </w:r>
    </w:p>
    <w:p>
      <w:r>
        <w:t>- 6 -</w:t>
      </w:r>
    </w:p>
    <w:p>
      <w:r>
        <w:t>28. Juni 2017 E. 1.2; vgl. auch zuletzt u.a. Entscheid des Bundesstrafge- richts RR.2018.313 vom 12. Februar 2019 E. 2.3).</w:t>
      </w:r>
    </w:p>
    <w:p>
      <w:r>
        <w:rPr>
          <w:b/>
        </w:rPr>
        <w:t>E. 4.3</w:t>
      </w:r>
    </w:p>
    <w:p>
      <w:r>
        <w:t>Die Beschwerdeführerin ist eine juristische Person mit Sitz in der Schweiz, somit ausserhalb des ersuchenden Staates. Sie selbst wird im tschechi- schen Strafverfahren nicht beschuldigt. Auf die diesbezügliche Rüge der Be- schwerdeführerin ist somit nicht einzutreten.</w:t>
      </w:r>
    </w:p>
    <w:p>
      <w:r>
        <w:rPr>
          <w:b/>
        </w:rPr>
        <w:t>E. 5.1</w:t>
      </w:r>
    </w:p>
    <w:p>
      <w:r>
        <w:t>Die Beschwerdeführerin bringt weiter vor, das Rechtshilfeersuchen sei un- klar, widersprüchlich und stelle auf falsche Fakten ab (act. 1, S. 5 ff.).</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w:t>
      </w:r>
    </w:p>
    <w:p>
      <w:r>
        <w:t>- 7 -</w:t>
      </w:r>
    </w:p>
    <w:p>
      <w:r>
        <w:t>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 Nachfolgend ist zu prüfen, ob der Sachverhalt im Rechtshilfeersuchen genü- gend konkret dargestellt worden ist, damit eine Subsumtion unter einen schweizerischen Straftatbestand möglich ist.</w:t>
      </w:r>
    </w:p>
    <w:p>
      <w:r>
        <w:rPr>
          <w:b/>
        </w:rPr>
        <w:t>E. 5.3</w:t>
      </w:r>
    </w:p>
    <w:p>
      <w:r>
        <w:t>Dem tschechischen Ersuchen vom 24. Januar 2017 liegt zusammengefasst folgender Sachverhalt zugrunde (act. 10.1): Die Stadt Prag sei am 27. Januar 2006 mit der Vermieterin E. Retail einen für sie ungünstigen Miet- und Facility Management Vertrag (nachfolgend «Mietvertrag») eingegangen. Der verursachte und drohende Schaden be- trage vorläufig CZK 2 Mrd. Beim Vertragsabschluss sei die Stadt Prag durch F. und G. vertreten worden. C. habe die E. Retail vertreten. Es habe festge- stellt werden können, dass F. und G. am 19. April 2007 «Zugänge zum Konto Nr. 2 bei der Bank H. auf den Namen I. [Mutter des Beschuldigten B.; act. 1.9, S. 18] errichtet hatten», wobei der Verdächtige B. der Disponent dieses Kontos gewesen sei. Ebenfalls am 19. April 2007 sei bei der Bank H. das Sicherheitsbankfach Nr. 3 errichtet worden, zu welchem F. und G. Zu- gang gehabt hatten. Darin seien in zwei Umschlägen mit dem Namen (…) Bargeld in Höhe von EUR 50‘000.-- und CHF 38‘000.-- sichergestellt wor- den. Unter der Voraussetzung, dass das Bargeld im Sicherheitsbankfach für F. bestimmt gewesen sei, bestehe eine Verbindung zwischen F., G. und B. Weiter gehen die tschechischen Behörden gehen davon aus, dass der Miet- vertrag vom 27. Januar 2006 mit acht Geldtransaktionen (je drei Überwei- sungen à CHF 50‘000.-- und EUR 100‘000.--, CZK 50‘000’00.--; CZK 100‘000’00.--), die zwischen Juli 2005 und Juni 2006 von C. an die J. AG erfolgt seien, im Zusammenhang stehe. B. sei seit dem Jahr 2005 an den Vermögenswerten der J. AG bei der Bank K. und bei der Bank L. wirt- schaftlich Berechtigter. Im Rahmen eines Rechtshilfeersuchens sei in Kroa- tien eine Hausdurchsuchung durchgeführt worden, anlässlich welcher von B. verfasste Notizen sichergestellt worden seien. Diese würden die vorerwähn- ten Geldüberweisungen zwischen C. und der J. AG beschreiben. Weiter</w:t>
      </w:r>
    </w:p>
    <w:p>
      <w:r>
        <w:t>- 8 -</w:t>
      </w:r>
    </w:p>
    <w:p>
      <w:r>
        <w:t>gehe aus den Notizen hervor, dass zwischen den realisierten Finanzüber- weisungen und dem abgeschlossenen Mietvertrag vom 27 Januar 2006 ein Zusammenhang bestehe. Es bestehe der Verdacht, dass auf das Konto bei der Bank L. finanzielle Mittel überwiesen worden seien, die aus in Tsche- chien verübten strafbaren Handlungen stammen würden. Zudem sei festge- stellt worden, dass vom auf ein auf die M. Corp. lautendes Konto bei der Bank N. am 17. Juni 2005 eine Zahlung von EUR 321'233.-- auf ein Konto der J. AG bei der Bank K. erfolgt, über welches B. verfügungsberechtigt ge- wesen sei. Es bestehe der Verdacht, dass die auf das Konto der J. AG ein- gegangenen Zahlungen eine Form der Belohnung für die Durchsetzung der die Stadt Prag schädigende Vertragsabschlüsse gewesen seien. Weiter sei vom auf die Beschwerdeführerin lautenden Konto bei der Bank D. in Zürich auf das Konto der M. Corp. bei der Bank N. am 10. Juni 2005 ein Betrag von EUR 1'095'269.12 bzw. CZK 33'534'950.-- überwiesen worden. Fast die ganze eingegangene Zahlung sei bis Ende 2005 ausbezahlt wor- den, wobei 64% des Betrages innerhalb einer Woche ausbezahlt worden seien. Rund ein Drittel sei von O. in bar abgehoben worden. Der Geschäfts- führer der Beschwerdeführerin sei ein langjähriger und naher Geschäfts- partner und Mitarbeiter von O.</w:t>
      </w:r>
    </w:p>
    <w:p>
      <w:r>
        <w:rPr>
          <w:b/>
        </w:rPr>
        <w:t>E. 5.4</w:t>
      </w:r>
    </w:p>
    <w:p>
      <w:r>
        <w:t>Die Sachverhaltsdarstellung im Rechtshilfeersuchen genügt den Anforde- rungen von Art. 14 EUeR und Art. 28 Abs. 3 lit. a IRSG. Daraus gehen hin- reichende Elemente für die Annahme einer Anstiftung zur ungetreuen Amts- führung hervor. Namentlich wird im Ersuchen ausgeführt, dass sich das tschechische Strafverfahren gegen B. und C. wegen des Verdachts der An- stiftung zur ungetreuen Amtsführung geführt wird, wobei die Amtspersonen noch nicht festgestellt seien. Dem Ersuchen kann weiter entnommen wer- den, dass auch gegen F. und G., somit Personen, welche die Stadt Prag im Zusammenhang mit dem obgenannten Mietvertrag vertreten haben sollen, ein Strafverfahren geführt wird. Zudem äussert sich das Ersuchen hinsicht- lich der möglichen Bestechungshandlungen der Täterschaft, des Zeitpunktes sowie der mutmasslichen Schadenshöhe. Die Sachverhaltsdarstellung ent- hält keine offensichtlichen Fehler, Lücken oder Widersprüche, welche eine Überprüfung der Strafbarkeit verunmöglichen würden. Damit ist der im Ersu- chen dargelegte Sachverhalt für den Rechtshilferichter bindend.</w:t>
      </w:r>
    </w:p>
    <w:p>
      <w:r>
        <w:rPr>
          <w:b/>
        </w:rPr>
        <w:t>E. 6.1</w:t>
      </w:r>
    </w:p>
    <w:p>
      <w:r>
        <w:t>Den Tatbestand der ungetreuen Amtsführung nach Art. 314 StGB erfüllt, wer als Mitglied einer Behörde oder Beamter die bei einem Rechtsgeschäft von ihm zu wahrenden öffentlichen Interessen schädigt, um sich oder einem an-</w:t>
      </w:r>
    </w:p>
    <w:p>
      <w:r>
        <w:t>- 9 -</w:t>
      </w:r>
    </w:p>
    <w:p>
      <w:r>
        <w:t>dern einen unrechtmässigen Vorteil zu verschaffen. Das tatbestandsmäs- sige Verhalten von Art. 314 StGB setzt ein rechtsgeschäftliches Handeln für das Gemeinwesen voraus. Der Unrechtsgehalt der ungetreuen Amtsführung besteht darin, dass der Beamte bei einem Rechtsgeschäft private Interessen auf Kosten der öffentlichen bevorzugt (Urteil des Bundesgerichts 6B_916/2008 vom 21. August 2009 E. 7.5, nicht publ. in BGE 135 IV 198). Die öffentlichen Interessen müssen durch das Rechtsgeschäft selbst und dessen rechtliche Wirkungen geschädigt werden (BGE 101 IV 407 E. 2 S. 411 f.). Wer jemanden zu dem von ihm verübten Verbrechen oder Vergehen vor- sätzlich bestimmt hat, wird gemäss Art. 24 Abs. 1 StGB wegen Anstiftung nach der Strafandrohung, die auf den Täter Anwendung findet, bestraft. An- stiftung ist das vorsätzliche Bestimmen eines andern zur Begehung einer vorsätzlichen rechtswidrigen Tat (BGE 127 IV 122 E. 1 S. 125; 116 IV 1 E. 3c mit Hinweisen). Die ungetreue Amtsführung stellt ein Verbrechen dar, wes- halb die Anstiftung dazu ebenfalls strafbar ist (vgl. Art. 10 Abs. 2 und Art. 24 Abs. 1 StGB).</w:t>
      </w:r>
    </w:p>
    <w:p>
      <w:r>
        <w:rPr>
          <w:b/>
        </w:rPr>
        <w:t>E. 6.2</w:t>
      </w:r>
    </w:p>
    <w:p>
      <w:r>
        <w:t>Gemäss den Ausführungen im Ersuchen sollen die noch zu ermittelnden Amtspersonen infolge des Erhalts von Bestechungsgeldern den für die Stadt Prag nachteiligen Mietvertrag eingegangen sein, woraus der Stadt Prag ein Schaden von CZK 2 Mia. entstanden sein bzw. drohen soll. Der im tschechi- schen Ersuchen ausgeführte Sachverhalt kann prima vista unter den Tatbe- stand der Anstiftung zur ungetreuen Amtsführung i.S.v. Art. 314 i.V.m. Art. 24 Abs. 1 StGB subsumiert werden, auch wenn die Amtspersonen derzeit noch unbekannt sind. Somit ist die doppelte Strafbarkeit zu bejahen.</w:t>
      </w:r>
    </w:p>
    <w:p>
      <w:r>
        <w:rPr>
          <w:b/>
        </w:rPr>
        <w:t>E. 6.3</w:t>
      </w:r>
    </w:p>
    <w:p>
      <w:r>
        <w:t>An der vorgängigen Schlussfolgerung vermögen die Vorbringen der Be- schwerdeführerin nichts zu ändern. Die Rüge der Beschwerdeführerin, wonach die von der ersuchenden Be- hörde untersuchten Handlungen bereits verjährt seien und die doppelte Strafbarkeit deshalb zu verneinen sei, greift nicht. Die Verjährung ist im Rechtshilfeverkehr zwischen Vertragsstaaten des EUeR infolge Fehlens einer ausdrücklichen Regelung im EUeR – was gemäss höchstrichterlicher Rechtsprechung als qualifiziertes Schweigen interpretiert wird – materiell nicht zu prüfen (BGE 136 IV 4 E. 6.3; 117 Ib 53 E. 3 S. 64; Urteil des Bun- desgerichts 1C_511/2012 vom 17. Oktober 2012 E. 2.3; vgl. auch Entscheid des Bundesstrafgerichts RR.2018.135 vom 8. August 2018 E. 7 m.w.H.). Der mögliche Umstand, dass der Mietvertrag vom 27. Januar 2006 nicht von den tschechischen Beamten F. und G., sondern von P. unterzeichnet worden</w:t>
      </w:r>
    </w:p>
    <w:p>
      <w:r>
        <w:t>- 10 -</w:t>
      </w:r>
    </w:p>
    <w:p>
      <w:r>
        <w:t>ist, führt nicht zur Verneinung der doppelten Strafbarkeit. Das Bundesgericht erachtet es als genügend, dass der Täter in irgendeinem Stadium auf den Abschluss des Rechtsgeschäfts Einfluss genommen hat und ein eigenhän- diger Abschluss des Rechtsgeschäfts durch den Täter wird nicht verlangt. Entsprechend kann ein Beamter den Tatbestand von Art. 314 StGB erfüllen, der selbst weder endgültigen Entscheidungen tritt noch selber Rechtsge- schäfte abschliesst, jedoch aufgrund seines Fachwissens und seiner Stel- lung faktische Entscheidungskompetenz hat (BGE 114 IV 133 E. 1a S. 135; 109 IV 170 E. 4 S. 172; Urteil des Bundesgerichts 6B_127/2014 vom 23. September 2014 E. 7.2.2). Ebenso greift das Argument der Beschwerdeführerin, der Stadt Prag sei im Zusammenhang mit dem Rechtsgeschäft kein finanzieller Schaden erwach- sen, nicht. Vorgängig wurde festgestellt, dass die Ausführungen des Ersu- chens für den Rechtshilferichter bindend sind. Gestützt auf die Ausführungen im tschechischen Ersuchen ist davon auszugehen, dass der Stadt Prag aus dem Mietvertrag ein Schaden von CZK 2 Mia. entstanden ist bzw. droht. Die Beurteilung der Strafbarkeit und damit auch eines Schadens obliegt dem Sachrichter des ersuchenden Staates. Im Übrigen können die vom Täter zu wahrenden öffentlichen Interessen gemäss der bundesgerichtlichen Recht- sprechung finanzieller oder ideeller Art sein (BGE 114 IV 133 E. 1b S. 135 mit Hinweis; BGE 111 IV 83 E. 2b S. 85).</w:t>
      </w:r>
    </w:p>
    <w:p>
      <w:r>
        <w:rPr>
          <w:b/>
        </w:rPr>
        <w:t>E. 6.4</w:t>
      </w:r>
    </w:p>
    <w:p>
      <w:r>
        <w:t>Die beidseitige Strafbarkeit ist zu bejahen. Die Rüge geht fehl.</w:t>
      </w:r>
    </w:p>
    <w:p>
      <w:r>
        <w:rPr>
          <w:b/>
        </w:rPr>
        <w:t>E. 7.1</w:t>
      </w:r>
    </w:p>
    <w:p>
      <w:r>
        <w:t>Schliesslich rügt die Beschwerdeführerin eine Verletzung des Verhältnis- mässigkeitsgrundsatzes. Die Aktenedition stehe mit der behaupteten Straftat in keinem Zusammenhang. Eventualiter sei die Rechtshilfe auf diejenigen Unterlagen vor dem 1. Juli 2006 zu beschränken (act. 1, S. 6 f.).</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w:t>
      </w:r>
    </w:p>
    <w:p>
      <w:r>
        <w:t>- 11 -</w:t>
      </w:r>
    </w:p>
    <w:p>
      <w:r>
        <w:t>tung grundsätzlich dem Ermessen der Behörden dieses Staates anheimge- stellt ist. Der ersuchte Staat ist verpflichtet, dem ersuchenden Staat alle die- jenigen Aktenstücke zu übermitteln, die sich auf den im Rechtshilfeersuchen dargelegten Sachverhalt beziehen können (sog. potentielle Erheblichkeit); nicht zu übermitteln sind nur diejenigen Akten, die für das ausländische Strafverfahren mit Sicherheit nicht erheblich sind (BGE 128 II 407 E. 6.3.1 S. 423; 122 II 367 E. 2c; TPF 2009 161 E. 5.1 S. 163 m.w.H.). Hierbei ist auch zu beachten, dass für das ausländische Strafverfahren nicht nur belas- tende, sondern auch entlastende Beweismittel von Bedeutung sein können, um einen bestehenden Verdacht allenfalls zu widerlegen (TPF 2011 97 E. 5.1 S. 106 m.w.H.).</w:t>
      </w:r>
    </w:p>
    <w:p>
      <w:r>
        <w:rPr>
          <w:b/>
        </w:rPr>
        <w:t>E. 7.3</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7.4</w:t>
      </w:r>
    </w:p>
    <w:p>
      <w:r>
        <w:t>Die gemäss Schlussverfügung herauszugebenden Bankunterlagen könnten für das ausländische Strafverfahren von Bedeutung sein und sind den tsche- chischen Behörden herauszugeben. Insbesondere handelt es sich um Kon- toauszüge (inkl. Detailbelege) für die Zeit ab dem 1. Januar 2005 bis 31. De- zember 2013 und Eröffnungsunterlagen. Des Weiteren ist von der Heraus- gabe die Korrespondenz zwischen der Beschwerdeführerin und der Bank betroffen. Nachdem die ersuchende Behörde den Geldfluss im Zusammen- hang mit allfälliger Bestechungshandlung und ungetreuer Amtsführung zu ermitteln versucht, ist die Herausgabe der von der Rechtshilfe betroffenen Unterlagen bis zum 31. Dezember 2013 nicht zu beanstanden. Jedenfalls befinden sich unter den herauszugebenden Beweismitteln keine Unterlagen, die für das tschechische Strafverfahren nicht potentiell erheblich wären. Zu- dem kann mit der Herausgabe der Bankunterlagen bis 31. Dezember 2013 ein weiteres Rechtshilfeersuchen vermieden werden. Überdies können die</w:t>
      </w:r>
    </w:p>
    <w:p>
      <w:r>
        <w:t>- 12 -</w:t>
      </w:r>
    </w:p>
    <w:p>
      <w:r>
        <w:t>herauszugebenden Unterlagen auch der Entlastung der beschuldigten Per- sonen dienen. Aus diesen Gründen ist der Eventualantrag der Beschwerde- führerin abzuweisen.</w:t>
      </w:r>
    </w:p>
    <w:p>
      <w:r>
        <w:rPr>
          <w:b/>
        </w:rPr>
        <w:t>E. 8</w:t>
      </w:r>
    </w:p>
    <w:p>
      <w:r>
        <w:t>Die Beschwerde erweist sich nach dem Gesagten als unbegründet. Andere Hindernisse, welche der zu gewährenden Rechtshilfe entgegenstehen wür- den, werden weder geltend gemacht noch sind solche ersichtlich. Die Be- schwerde ist daher vollumfänglich abzuweisen, soweit darauf einzutreten ist.</w:t>
      </w:r>
    </w:p>
    <w:p>
      <w:r>
        <w:rPr>
          <w:b/>
        </w:rPr>
        <w:t>E. 9</w:t>
      </w:r>
    </w:p>
    <w:p>
      <w:r>
        <w:t>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von der Beschwerdeführerin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