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RR.2018.88 vom 9. Mai 2018</w:t>
      </w:r>
    </w:p>
    <w:p>
      <w:r>
        <w:t>Bundesstrafgericht, 2018-05-09, FR</w:t>
      </w:r>
    </w:p>
    <w:p>
      <w:r>
        <w:rPr>
          <w:b/>
        </w:rPr>
        <w:t xml:space="preserve">Quelle: </w:t>
      </w:r>
      <w:r>
        <w:t>https://mcp.opencaselaw.ch/entscheid/bstger_RR.2018.88</w:t>
      </w:r>
    </w:p>
    <w:p>
      <w:r>
        <w:t>FR: TPF RR.2018.88 du 9 mai 2018</w:t>
      </w:r>
    </w:p>
    <w:p>
      <w:r>
        <w:t>IT: TPF RR.2018.88 del 9 maggio 2018</w:t>
      </w:r>
    </w:p>
    <w:p>
      <w:pPr>
        <w:pStyle w:val="Heading2"/>
      </w:pPr>
      <w:r>
        <w:t>Regeste</w:t>
      </w:r>
    </w:p>
    <w:p>
      <w:r>
        <w:t>Entraide judiciaire internationale en matière pénale à la Russie. Remise de moyens de preuve (art. 74 EIMP).</w:t>
      </w:r>
    </w:p>
    <w:p>
      <w:pPr>
        <w:pStyle w:val="Heading2"/>
      </w:pPr>
      <w:r>
        <w:t>Erwägungen</w:t>
      </w:r>
    </w:p>
    <w:p>
      <w:r>
        <w:rPr>
          <w:b/>
        </w:rPr>
        <w:t>E. 1.1</w:t>
      </w:r>
    </w:p>
    <w:p>
      <w:r>
        <w:t>L’entraide judiciaire entre la Confédération suisse et la Fédération de Russie est régie en premier lieu par la CEEJ. Peut également s’appliquer en l’occurrence la Convention n° 141 du Conseil de l’Europe relative au blanchiment, au dépistage, à la saisie et à la confiscation des produits du crime (CBI; RS 0.311.53), entrée en vigueur le 1er septembre 1993 pour la Suisse et le 1er décembre 2001 pour la Russie. Les dispositions de ce traité l’emportent sur le droit interne régissant la matière, soit l’EIMP et son ordonnance d’exécution du 24 février 1982 (OEIMP; RS 351.11). Le droit interne reste toutefois applicable aux questions non réglées, explicitement ou implicitement, par le traité et lorsqu’il est plus favorable à l’entraide (ATF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du 19 mars 2010 sur l’organisation des autorités pénales de la Confédération [LOAP; RS 173.71]).</w:t>
      </w:r>
    </w:p>
    <w:p>
      <w:r>
        <w:rPr>
          <w:b/>
        </w:rPr>
        <w:t>E. 1.3</w:t>
      </w:r>
    </w:p>
    <w:p>
      <w:r>
        <w:t>Formé dans les trente jours à compter de la notification de la décision attaquée, le recours a été déposé en temps utile (art. 80k EIMP).</w:t>
      </w:r>
    </w:p>
    <w:p>
      <w:r>
        <w:rPr>
          <w:b/>
        </w:rPr>
        <w:t>E. 1.4.1</w:t>
      </w:r>
    </w:p>
    <w:p>
      <w:r>
        <w:t>Aux termes de l’art. 80h let. b EIMP, a qualité pour recourir en matière</w:t>
      </w:r>
    </w:p>
    <w:p>
      <w:r>
        <w:t>- 5 -</w:t>
      </w:r>
    </w:p>
    <w:p>
      <w:r>
        <w:t>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w:t>
      </w:r>
    </w:p>
    <w:p>
      <w:r>
        <w:rPr>
          <w:b/>
        </w:rPr>
        <w:t>E. 1.4.2</w:t>
      </w:r>
    </w:p>
    <w:p>
      <w:r>
        <w:t>En l’espèce, les recourants sont tous deux titulaires des relations bancaires visées par la décision de clôture de sorte qu’ils ont la qualité pour recourir contre la transmission d’informations relative à leur compte.</w:t>
      </w:r>
    </w:p>
    <w:p>
      <w:r>
        <w:rPr>
          <w:b/>
        </w:rPr>
        <w:t>E. 1.5</w:t>
      </w:r>
    </w:p>
    <w:p>
      <w:r>
        <w:t>Le recours est recevable et il y a lieu d’entrer en matière sur le fond.</w:t>
      </w:r>
    </w:p>
    <w:p>
      <w:r>
        <w:rPr>
          <w:b/>
        </w:rPr>
        <w:t>E. 2</w:t>
      </w:r>
    </w:p>
    <w:p>
      <w:r>
        <w:t>Dans un grief qu’il convient de traiter en premier lieu compte tenu de sa nature formelle, les recourants dénoncent une violation de leur droit d’être entendus. Ils prétendent ne pas avoir eu la possibilité concrète et effective de se déterminer quant au tri détaillé des pièces saisies en raison de l’absence de numérotation desdites pièces (act. 1, p. 15-17).</w:t>
      </w:r>
    </w:p>
    <w:p>
      <w:r>
        <w:rPr>
          <w:b/>
        </w:rPr>
        <w:t>E. 2.1</w:t>
      </w:r>
    </w:p>
    <w:p>
      <w:r>
        <w:t>L’art. 29 al. 2 Cst. consacre le droit d’être entendu, lequel découle également du droit à un procès équitable (art. 6 par. 1 de la Convention de sauvegarde des droits de l’homme et des libertés fondamentales du 4 novembre 1950 [CEDH; RS 0.101]). Il garantit au particulier le droit de s’expliquer avant qu’une décision ne soit prise à son détriment, de fournir des preuves quant aux faits de nature à influer sur la décision, de participer à l’administration des preuves, d’en prendre connaissance et de se déterminer à leur propos (ATF 138 V 125 consid. 2.1; 129 I 85 consid. 4.1; 127 I 54 consid. 2b et les arrêts cités; arrêt du Tribunal pénal fédéral RR.2017.88 du 20 septembre 2017 consid. 3.1; ZIMMERMANN, La coopération judiciaire internationale en matière pénale, 4e éd. 2014, n° 472).</w:t>
      </w:r>
    </w:p>
    <w:p>
      <w:r>
        <w:rPr>
          <w:b/>
        </w:rPr>
        <w:t>E. 2.2</w:t>
      </w:r>
    </w:p>
    <w:p>
      <w:r>
        <w:t>S’agissant du tri des pièces, il est de jurisprudence constante que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dans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détenteur un délai pour qu’il puisse faire valoir, pièce par pièce, ses arguments à l’encontre de la</w:t>
      </w:r>
    </w:p>
    <w:p>
      <w:r>
        <w:t>- 6 -</w:t>
      </w:r>
    </w:p>
    <w:p>
      <w:r>
        <w:t>transmission (arrêt du Tribunal fédéral 1A.228/2006 du 11 décembre 2006 consid. 3.2; arrêt du Tribunal pénal fédéral RR.2016.218-229 consid. 3.3).</w:t>
      </w:r>
    </w:p>
    <w:p>
      <w:r>
        <w:rPr>
          <w:b/>
        </w:rPr>
        <w:t>E. 2.3</w:t>
      </w:r>
    </w:p>
    <w:p>
      <w:r>
        <w:t>La participation du détenteur au tri des pièces à remettre à l’Etat requérant découle de son droit d’être entendu (ATF 126 II 258 consid. 9b/aa; arrêt du Tribunal pénal fédéral RR.2013.58 du 28 juin 2013 consid. 2). Plus qu’un droit, il s’agit également d’une obligation de collaborer, corollaire de la règle de la bonne foi (cf. art. 5 al. 3 Cst.), visant à prévenir le risque de violation du principe de la proportionnalité et dont la violation est sanctionnée par la forclusion (ATF 127 II 151 consid. 4c/aa; 126 II 258 consid. 9b/aa). En effet, puisque le détenteur des documents saisis connaît mieux que quiconque leur contenu, il lui incombe d’indiquer quelle pièce il n’y a pas lieu de transmettre et pour quelle raison (ATF 126 II 258 consid. 9b/aa). Quant au délai imparti, il doit être approprié au regard du volume des pièces à compulser. Ce qui importe est que l’intéressé dispose d’une occasion concrète et effective pour s’opposer à la transmission de documents déterminés et, par ricochet, pour éventuellement se déclarer d’accord avec une transmission facilitée (cf. art. 80c EIMP; arrêt du Tribunal pénal fédéral RR.2013.262 du 8 mai 2014 consid. 2.1).</w:t>
      </w:r>
    </w:p>
    <w:p>
      <w:r>
        <w:rPr>
          <w:b/>
        </w:rPr>
        <w:t>E. 2.4</w:t>
      </w:r>
    </w:p>
    <w:p>
      <w:r>
        <w:t>En l’espèce, le MP-GE a invité les recourants à se déterminer sur la transmission des pièces saisies par lettre du 7 avril 2017 (act. 1.7), ce que ces derniers ont fait par l’intermédiaire de leur représentant dans un courrier du 27 avril 2017. Dans ce courrier, ils se sont limités, pour l’essentiel, à déclarer s’opposer «à la transmission de ces pièces, dans leur intégralité» (act. 1.8). En procédant de la sorte, bien qu’en possession de la documentation les concernant, ils ont renoncé à faire usage de leur droit de participer au tri.</w:t>
      </w:r>
    </w:p>
    <w:p>
      <w:r>
        <w:t>Dans ces circonstances, l’argumentaire des recourants sur ce point est mal fondé.</w:t>
      </w:r>
    </w:p>
    <w:p>
      <w:r>
        <w:rPr>
          <w:b/>
        </w:rPr>
        <w:t>E. 3</w:t>
      </w:r>
    </w:p>
    <w:p>
      <w:r>
        <w:t>Dans un autre grief, les recourants se plaignent d’une violation des art. 14 CEEJ et 28 EIMP. La demande d’entraide serait motivée de façon insuffisante et, plus particulièrement, le comportement de B. ne serait pas décrit avec suffisamment de précision pour permettre l’examen des conditions d’octroi de l’entraide (act. 1, p. 11-15). Pour les recourants, «l’exposé des faits décrit par l’autorité requérante est manifestement confus et sibyllin». De plus, cette dernière, «dans un flot de faits incohérents», «se limite […] à énoncer que Monsieur B. aurait contraint le comité de crédit de la banque D. d’octroyer des crédits à des sociétés dont il aurait prétendument le contrôle, ce qui est fermement contesté et nullement démontré».</w:t>
      </w:r>
    </w:p>
    <w:p>
      <w:r>
        <w:t>- 7 -</w:t>
      </w:r>
    </w:p>
    <w:p>
      <w:r>
        <w:rPr>
          <w:b/>
        </w:rPr>
        <w:t>E. 3.1</w:t>
      </w:r>
    </w:p>
    <w:p>
      <w:r>
        <w:t>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deux parties requérante et requise (art. 5 ch. 1 let. a CEEJ), qu’il ne constitue pas un délit politique ou fiscal (art. 2 let. a CEEJ), et que le principe de la proportionnalité est respecté (ATF 118 Ib 111 consid. 5b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t>La remise de documents bancaires est une mesure de contrainte au sens de l’art. 63 al. 2 let. c EIMP, qui ne peut être ordonnée que si l’état de faits exposé dans la demande correspond, prima facie, aux éléments objectifs d’une infraction réprimée par le droit suisse (art. 64 al. 1 EIMP mis en relation avec la réserve faite par la Suisse à l’art. 5 par. 1 let. a CEEJ). L’examen de la punissabilité selon le droit suisse comprend, par analogie avec l’art. 35 al. 2 EIMP applicable en matière d’extradition, les éléments constitutifs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w:t>
      </w:r>
    </w:p>
    <w:p>
      <w:r>
        <w:t>- 8 -</w:t>
      </w:r>
    </w:p>
    <w:p>
      <w:r>
        <w:rPr>
          <w:b/>
        </w:rPr>
        <w:t>E. 3.2</w:t>
      </w:r>
    </w:p>
    <w:p>
      <w:r>
        <w:t>En cas de soupçon de blanchiment, l’autorité requérante n’a pas à indiquer en quoi consisterait l’infraction principale (ATF 129 II 97 consid. 3.2; arrêt du Tribunal fédéral 1A.245/1996 du 6 décembre 1996 consid. 4b). L’autorité requérante n’a pas non plus l’obligation d’apporter nécessairement la preuve de la commission des actes de blanchiment ou de l’infraction principale; de simples éléments concrets de soupçon sont suffisants sous l’angle de la double punissabilité (arrêt du Tribunal fédéral 1A.231/2003 du 6 février 2004 consid. 5.3; LOMBARDINI, Banques et blanchiment d’argent, 3e éd. 2016, n° 444). La Suisse doit ainsi pouvoir accorder sa collaboration lorsque le soupçon de blanchiment est uniquement fondé sur l’existence de transactions suspectes. Tel est notamment le cas lorsqu’on est en présence de transactions dénuées de justifications apparentes, d’utilisation de nombreuses sociétés réparties dans plusieurs pays, du silence du prévenu quant à l’origine des fonds ou de sommes importantes (ATF 129 II 97 consid. 3.3; arrêts du Tribunal fédéral 1A.188/2005 du 24 octobre 2005 consid. 2.4; 1A.141/2004 du 1er octobre 2004 consid. 2.2; arrêt du Tribunal pénal fédéral RR.2008.69-72 du 14 août 2008 consid. 3.4; FOSTER, Internationale Rechtshilfe bei Geldwäschereiverdacht, RPS 124/2006, p. 282 et les références citées). La notion d’entraide «la plus large possible» dont il est question à l’art. 1 CEEJ ainsi qu’aux art. 7 al.1 et 8 CBI (v. ATF 129 II 97 consid. 3.2) commande une interprétation extensive.</w:t>
      </w:r>
    </w:p>
    <w:p>
      <w:r>
        <w:rPr>
          <w:b/>
        </w:rPr>
        <w:t>E. 3.3</w:t>
      </w:r>
    </w:p>
    <w:p>
      <w:r>
        <w:t>En l’espèce, la demande d’entraide russe a été présentée en lien avec une enquête portant sur des soupçons de «fraude» (ou «escroquerie» selon la traduction anglaise «swindling») au sens de l’art. 159 du Code pénal russe et de «légalisation (blanchiment) de l’argent ou d’autres biens acquis par une personne dans la commission d’un crime» au sens de l’art. 174 de la même loi. Ses soupçons reposent sur les éléments suivants, livrés par l’autorité requérante dans la commission rogatoire (act. 1.1) et le complément d’informations demandé par le MP-GE (act. 1.3a et 1.3b).</w:t>
      </w:r>
    </w:p>
    <w:p>
      <w:r>
        <w:t>Les sociétés F. et G. ont bénéficié de prêts de la part de la banque D. en date du 25 juin 2014, prêts de RUB 1'516'835'000.--, respectivement RUB 1'856'119'000.--. Selon l’enquête préliminaire, ces deux sociétés étaient contrôlées par B. lequel aurait abusé de son mandat auprès de la banque D. pour l’octroi des prêts. Grâce aux montants ainsi obtenus, ces deux sociétés auraient racheté à B. la créance qu’il détenait contre la société H., à hauteur de RUB 1'196'834'000.--, respectivement de RUB 1'438'418'826.--. Ces fonds auraient ensuite été blanchis entre le 25 juin 2014 et le 20 août 2014 par B., qui les auraient transférés sur son compte personnel auprès de la banque D. afin de s’acquitter d’obligations contractuelles et d’alimenter le compte de son épouse auprès de la banque C. par un virement de EUR 7,2 mios. Ces éléments ressortent en particulier</w:t>
      </w:r>
    </w:p>
    <w:p>
      <w:r>
        <w:t>- 9 -</w:t>
      </w:r>
    </w:p>
    <w:p>
      <w:r>
        <w:t>des résultats d’une «expertise» de la comptabilité et des flux financiers ainsi que de l’acte d’accusation, documents transmis par l’autorité requérante suite à la demande de complément du MP-GE.</w:t>
      </w:r>
    </w:p>
    <w:p>
      <w:r>
        <w:rPr>
          <w:b/>
        </w:rPr>
        <w:t>E. 3.4</w:t>
      </w:r>
    </w:p>
    <w:p>
      <w:r>
        <w:t>Transposés en droit suisse, les faits présentés à l’appui de la demande d’entraide pourraient réaliser, à première vue, les conditions objectives d’escroquerie (art. 146 du Code pénal suisse du 21 décembre 1937 [CP; RS 311.0]), de gestion déloyale aggravée (art. 158 al. 3 CP), ainsi que de blanchiment d’argent (art. 305bis CP). Au demeurant, les soupçons de blanchiment portent en l’espèce sur un montant très important de EUR 7,2 mio.--. Si les infractions précitées sont, prima facie, suffisantes pour permettre à la Suisse d’accorder l’entraide sous l’angle de la double punissabilité, l’entraide pourrait de toute façon être accordée déjà à la lumière de la jurisprudence régissant l’entraide pour des affaires pouvant tomber sous la qualification de blanchiment (v. supra consid. 3.2). In casu, sont concernés des sommes importantes (plusieurs millions d’Euro) et des transfèrements internationaux sans substrat économique, n’ayant pour seule justification que celle de provenir d’un don ainsi que le soutien B. lui-même (act. 1.10, p. 2).</w:t>
      </w:r>
    </w:p>
    <w:p>
      <w:r>
        <w:rPr>
          <w:b/>
        </w:rPr>
        <w:t>E. 3.4.1</w:t>
      </w:r>
    </w:p>
    <w:p>
      <w:r>
        <w:t>Contrairement à ce que prétendent les recourants, le fait que la procédure ouverte par le MP-GE ait abouti à une ordonnance de classement (act. 1.10) ne signifie pas encore qu’il faille rejeter la demande d’entraide (act. 1, p. 14). Tout d’abord, les deux procédures n’ont pas la même nature. La première est une procédure pénale et la deuxième une procédure administrative. Cela étant, il sied également de relever que l’entraide judiciaire internationale ne peut notamment être refusée qu’en cas d’un jugement d’acquittement définitif rendu par les autorités suisses contre la même personne que celle visée par la requête d’entraide et pour les mêmes faits. Dans l’affaire qui nous occupe, tel n’est pas le cas. S’agissant en particulier du classement de la procédure pour des motifs d’opportunité, celui-ci est de nature provisoire et n’empêche pas une reprise de la poursuite pénale en cas de preuves ou de faits nouveaux (TPF 2010 91 consid. 2.2 et 2.3; arrêts du Tribunal pénal fédéral RR.2013.15-17 du 12 décembre 2013 consid. 9.3; RR.2012.286-289 du 6 mai 2013 consid. 4.4; ZIMMERMANN, op. cit., n. 663 et les références citées). En effet, la décision rendue le 30 janvier 2018 par le MP-GE (act. 1.10) est une ordonnance de classement au sens de l’art. 319 al. 1 let. b CPP dans laquelle celui-ci réserve la reprise de la procédure préliminaire en vertu de l’art. 323 al. 1 CPP. Dans ces circonstances, l’argumentation des recourants doit également être rejetée sur ce point.</w:t>
      </w:r>
    </w:p>
    <w:p>
      <w:r>
        <w:t>À l’appui de leur argumentation, les recourants se fondent également sur l’affaire Yukos pour contester le bien-fondé de l’accusation de l’Etat</w:t>
      </w:r>
    </w:p>
    <w:p>
      <w:r>
        <w:t>- 10 -</w:t>
      </w:r>
    </w:p>
    <w:p>
      <w:r>
        <w:t>requérant (arrêt du Tribunal fédéral 1A.215/2005 du 4 janvier 2006 rendu dans une affaire d’entraide avec la Russie, act. 1, p. 12).</w:t>
      </w:r>
    </w:p>
    <w:p>
      <w:r>
        <w:t>Dans l’affaire Yukos, dont le contexte avait été qualifié de «tout à fait particulier» par le Tribunal fédéral (arrêt du Tribunal fédéral précité, consid. 3.2), la Haute Cour fédérale a tranché un cas particulier n’ayant aucune portée de règle générale dans l’entraide pénale avec la Russie (cf. arrêt du Tribunal pénal fédéral RR.2012.272 du 29 mai 2013). En l’espèce, force est de constater que la procédure russe à l’origine de l’affaire qui nous occupe ne présente pas les mêmes caractéristiques que dans l’affaire Yukos. Le cas d’espèce a trait à des infractions patrimoniales de droit commun. Le dossier ainsi que les pures allégations des recourants ne permettent pas de conclure que l’enquête étrangère viserait, de façon détournée, la répression d’infractions fiscales ou d’oligarques comme cela avait été le cas dans l’affaire Yukos.</w:t>
      </w:r>
    </w:p>
    <w:p>
      <w:r>
        <w:rPr>
          <w:b/>
        </w:rPr>
        <w:t>E. 3.5</w:t>
      </w:r>
    </w:p>
    <w:p>
      <w:r>
        <w:t>Dans ces circonstances, force est de constater que la demande de l’autorité requérante et son complément sont suffisamment clairs et cohérents pour permettre à l’autorité requise de se déterminer quant à la réalisation des conditions nécessaires à l’octroi de l’entraide. Avec l’autorité d’exécution, il y a partant lieu de conclure que la requête d’entraide en question remplit la condition de la double punissabilité ainsi que les exigences formelles des art. 14 CEEJ et 28 EIMP. Il n’est manifestement pas démontré que l’enquête poursuivrait des délits politiques ou de nature fiscale. Ce grief doit ainsi être rejeté.</w:t>
      </w:r>
    </w:p>
    <w:p>
      <w:r>
        <w:rPr>
          <w:b/>
        </w:rPr>
        <w:t>E. 4</w:t>
      </w:r>
    </w:p>
    <w:p>
      <w:r>
        <w:t>Dans un dernier grief, les recourants font valoir que la décision querellée viole le principe de la proportionnalité. Ils s’étonnent que le MP-GE ait ordonné la transmission des justificatifs relatifs aux transactions d’un montant supérieur à CHF 10'000.--, des profils clients (KYC) et des notes clients, alors que l’autorité requérante n’a jamais sollicité ces pièces (act. 1, p. 18). Ils aboutissent à la même conclusion en ce qui concerne la transmission des informations bancaires relatives à E. SA.</w:t>
      </w:r>
    </w:p>
    <w:p>
      <w:r>
        <w:rPr>
          <w:b/>
        </w:rPr>
        <w:t>E. 4.1</w:t>
      </w:r>
    </w:p>
    <w:p>
      <w:r>
        <w:t>Au regard des art. 3 CEEJ et 64 EIMP, ne sont admissibles que les mesures de contrainte conformes au principe de la proportionnalité. Selon ce dernier, la question de savoir si les renseignements demandés sont nécessaires ou simplement utiles à la procédure pénale est en principe laissée à l’appréciation des autorités de poursuite de l’Etat requérant. En outre, ce principe interdit à l’autorité suisse d’aller au-delà des requêtes qui lui sont adressées et d’accorder à l’Etat requérant plus qu’il n’a demandé. Cela n’empêche pas d’interpréter la demande selon le sens que l’on peut</w:t>
      </w:r>
    </w:p>
    <w:p>
      <w:r>
        <w:t>- 11 -</w:t>
      </w:r>
    </w:p>
    <w:p>
      <w:r>
        <w:t>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20 avril 2010 consid. 5.1; RR.2010.8 du 16 avril 2010 consid. 2.2). Le principe de l’«utilité potentielle» joue également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RR.2009.320 du 2 février 2010 consid. 4.1; ZIMMERMANN, op. cit., n° 723). En d’autres termes, les autorités suisses sont tenues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les pièces ainsi transmises peuvent servir à découvrir d’autres transferts d’argent ou comptes bancaires, jusqu’à présent inconnus ou d’autres personnes ou sociétés impliquées.</w:t>
      </w:r>
    </w:p>
    <w:p>
      <w:r>
        <w:rPr>
          <w:b/>
        </w:rPr>
        <w:t>E. 4.2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w:t>
      </w:r>
    </w:p>
    <w:p>
      <w:r>
        <w:t>- 12 -</w:t>
      </w:r>
    </w:p>
    <w:p>
      <w:r>
        <w:t>étendue (ATF 121 II 241 consid. 3c). L’utilité de la documentation bancaire découle du fait que l’autorité requérante peut vouloir vérifier que les agissements qu’elle connaît déjà n’ont pas été précédés ou suivis d’autres actes du même genre. Certes, il se peut également que les comptes litigieux n’aient pas servi à recevoir le produit d’infractions pénales, ni à opérer des virements.</w:t>
      </w:r>
    </w:p>
    <w:p>
      <w:r>
        <w:rPr>
          <w:b/>
        </w:rPr>
        <w:t>E. 4.3</w:t>
      </w:r>
    </w:p>
    <w:p>
      <w:r>
        <w:t>En l’espèce, B. est soupçonné d’avoir blanchi l’argent issu d’une escroquerie par un transfert sur le compte de son épouse, ouvert auprès de la banque C., en Suisse. L’entraide est donc requise pour retracer le cheminement de fonds d’origine délictueuse. Dans ce contexte, c’est à juste titre que le MP- GE ordonne la transmission de toutes les informations tendant à l’identification des comptes concernés ainsi que des ayants droit économiques et des signataires, notamment les documents usuels d’ouverture, les profils clients et les notes clients.</w:t>
      </w:r>
    </w:p>
    <w:p>
      <w:r>
        <w:t>La bonne exécution de la demande implique également la remise à l’autorité requérante de la documentation nécessaire à examiner dans son ensemble, le mode de gestion des comptes litigieux susceptibles d’avoir recueilli le produit d’infractions pénales. En l’espèce, l’autorité requérante a limité sa demande à la période allant du 25 juin au 20 août 2014 dans laquelle les infractions auraient été perpétrées. Il va de soi que la transmission de la documentation bancaire ayant pu recevoir le produit de l’infraction répond au principe de la proportionnalité, cela d’autant plus que ces informations sont limitées dans le temps. Il ne fait aucun doute que les justificatifs et états de compte sont propres à aider l’autorité requérante pour retracer le cheminement de ces fonds litigieux et déterminer s’il s’agit du produit d’une infraction. Dans ces conditions, la remise desdits documents telle qu’ordonnée résulte d’une application correcte du principe de l’utilité potentielle. Le fait que le MP-GE ait ordonné la transmission des justificatifs seulement à partir d’un montant de CHF 10'000.-- montre plutôt la volonté de l’autorité de respecter le principe de proportionnalité que de le violer. Les recourants n’apportent du reste aucun argument pertinent pour écarter la transmission desdits documents.</w:t>
      </w:r>
    </w:p>
    <w:p>
      <w:r>
        <w:t>Pour ce qui concerne la transmission de la documentation bancaire détenue par E. SA, il convient de relever que les recourants ne sont pas les titulaires de ce compte. Déjà pour ce motif, ce grief doit être déclaré irrecevable (supra consid. 1.4.1).</w:t>
      </w:r>
    </w:p>
    <w:p>
      <w:r>
        <w:t>Mal fondé ce dernier grief doit également être rejeté dans la mesure où il est recevable.</w:t>
      </w:r>
    </w:p>
    <w:p>
      <w:r>
        <w:t>- 13 -</w:t>
      </w:r>
    </w:p>
    <w:p>
      <w:r>
        <w:rPr>
          <w:b/>
        </w:rPr>
        <w:t>E. 5</w:t>
      </w:r>
    </w:p>
    <w:p>
      <w:r>
        <w:t>Au vu des considérants qui précèdent, le recours, mal fondé est rejeté dans la mesure où il est recevable.</w:t>
      </w:r>
    </w:p>
    <w:p>
      <w:r>
        <w:rPr>
          <w:b/>
        </w:rPr>
        <w:t>E. 6</w:t>
      </w:r>
    </w:p>
    <w:p>
      <w:r>
        <w:t>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Les recourants supporteront ainsi les frais du présent arrêt, fixé à CHF 6’000.--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