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RR.2018.77 vom 23. Oktober 2018</w:t>
      </w:r>
    </w:p>
    <w:p>
      <w:r>
        <w:t>Bundesstrafgericht, 2018-10-23, DE</w:t>
      </w:r>
    </w:p>
    <w:p>
      <w:r>
        <w:rPr>
          <w:b/>
        </w:rPr>
        <w:t xml:space="preserve">Quelle: </w:t>
      </w:r>
      <w:r>
        <w:t>https://mcp.opencaselaw.ch/entscheid/bstger_RR.2018.77</w:t>
      </w:r>
    </w:p>
    <w:p>
      <w:r>
        <w:t>FR: TPF RR.2018.77 du 23 octobre 2018</w:t>
      </w:r>
    </w:p>
    <w:p>
      <w:r>
        <w:t>IT: TPF RR.2018.77 del 23 ottobre 2018</w:t>
      </w:r>
    </w:p>
    <w:p>
      <w:pPr>
        <w:pStyle w:val="Heading2"/>
      </w:pPr>
      <w:r>
        <w:t>Regeste</w:t>
      </w:r>
    </w:p>
    <w:p>
      <w:r>
        <w:t>Internationale Rechtshilfe in Strafsachen an Argentinien. Herausgabe von Beweismitteln (Art. 74 IRSG).</w:t>
      </w:r>
    </w:p>
    <w:p>
      <w:pPr>
        <w:pStyle w:val="Heading2"/>
      </w:pPr>
      <w:r>
        <w:t>Erwägungen</w:t>
      </w:r>
    </w:p>
    <w:p>
      <w:r>
        <w:rPr>
          <w:b/>
        </w:rPr>
        <w:t>E. 1.1</w:t>
      </w:r>
    </w:p>
    <w:p>
      <w:r>
        <w:t>Für den Rechtshilfeverkehr zwischen der Schweiz und Argentinien ist in ers- ter Linie der zwischen den beiden Staaten abgeschlossenen Vertrag vom 10. November 2009 über Rechtshilfe in Strafsachen (SR 0.351.915.4) mass- gebend.</w:t>
      </w:r>
    </w:p>
    <w:p>
      <w:r>
        <w:rPr>
          <w:b/>
        </w:rPr>
        <w:t>E. 1.2</w:t>
      </w:r>
    </w:p>
    <w:p>
      <w:r>
        <w:t>Soweit das Staatsvertragsrecht bestimmte Fragen nicht abschliessend re- gelt, gelangen das Bundesgesetz über internationale Rechtshilfe in Strafsa- chen vom 20. März 1981 (IRSG; SR 351.1) und die Verordnung über inter- nationale Rechtshilfe in Strafsachen vom 24. Februar 1982 (IRSV;</w:t>
      </w:r>
    </w:p>
    <w:p>
      <w:r>
        <w:t>- 5 -</w:t>
      </w:r>
    </w:p>
    <w:p>
      <w:r>
        <w:t>SR 351.11) zur Anwendung (Art. 1 Abs. 1 IRSG; BGE 130 II 337 E. 1 S. 339; 128 II 355 E. 1 S. 357; 124 II 180 E. 1a S. 181). Das innerstaatliche Recht gilt nach dem Günstigkeitsprinzip auch dann, wenn dieses geringere Anfor- derungen an die Rechtshilfe stellt (BGE 142 IV 250 E. 3; 140 IV 123 E. 2 S. 126; 137 IV 33 E. 2.2.2 S. 40 f.). Vorbehalten bleibt die Wahrung der Men- schenrechte (vgl. BGE 135 IV 212 E. 2.3 S. 215; 123 II 595 E. 7c S. 616 ff., je m.w.H.).</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Beim angefochtenen Entscheid handelt es sich um eine Verfügung der aus- führenden kantonalen Behörde in internationalen Rechtshilfeangelegenhei- ten, die der Beschwerde an die Beschwerdekammer des Bundesstrafge- richts unterliegt (Art. 80e Abs. 1 IRSG i.V.m. Art. 37 Abs. 2 lit. a des Bundes- gesetzes vom 19. März 2010 über die Organisation der Strafbehörden des Bundes [Strafbehördenorganisationsgesetz, StBOG; SR 173.71] in Verbin- dung mit Art. 19 Abs. 1 des Organisationsreglements für das Bundesstrafge- richt vom 31. August 2010 [BStGerOR; SR 173.713.161]).</w:t>
      </w:r>
    </w:p>
    <w:p>
      <w:r>
        <w:rPr>
          <w:b/>
        </w:rPr>
        <w:t>E. 2.2.1</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rPr>
          <w:b/>
        </w:rPr>
        <w:t>E. 2.2.2</w:t>
      </w:r>
    </w:p>
    <w:p>
      <w:r>
        <w:t>Ist ein Trust Inhaber des von der Rechtshilfemassnahme betroffenen Kontos, so kann dieser seine Rechte mangels Partei- und Prozessfähigkeit nicht selbständig geltend machen (Entscheid des Bundesstrafgerichts RR.2010.200-201 vom 20. Januar 2011 E. 3.1). So bezeichnet der Trust ein Rechtsverhältnis, bei dem bestimmte Vermögenswerte treuhänderisch auf eine oder mehrere Personen (Trustees) übertragen werden, welche diese zu verwalten und für einen vom Treugeber (Settlor) vorgegebenen Zweck zu verwenden haben. Dem Trust wird keinerlei Rechtsfähigkeit zugestanden (vgl. Botschaft vom 2. Dezember 2005 zur Genehmigung und Umsetzung</w:t>
      </w:r>
    </w:p>
    <w:p>
      <w:r>
        <w:t>- 6 -</w:t>
      </w:r>
    </w:p>
    <w:p>
      <w:r>
        <w:t>des Haager Übereinkommens über das auf Trusts anzuwendende Recht und über ihre Anerkennung, BBl 2006 551 Ziff. 1.3.3.1 f.). Der Trustee ist Eigen- tümer des Trustvermögens, welches nicht mit seinem Privatvermögen ver- mischt werden darf, folglich ein Sondervermögen darstellt. Entsprechend ist hinsichtlich des Trustvermögens der Trustee als Eigentümer und nicht der Trust im Prozess aktiv- und passivlegitimiert (PETER MAX GUTZWILLER, Schweizerisches Internationales Trustrecht, 2007, Allgemeine Einleitung, N. 10 und 16, S. 5).</w:t>
      </w:r>
    </w:p>
    <w:p>
      <w:r>
        <w:rPr>
          <w:b/>
        </w:rPr>
        <w:t>E. 2.2.3</w:t>
      </w:r>
    </w:p>
    <w:p>
      <w:r>
        <w:t>Der wirtschaftlich Berechtigte und andere bloss indirekt Betroffene sind nach der Rechtsprechung grundsätzlich nicht zur Beschwerde legitimiert, dies selbst dann nicht, wenn sie in den erhobenen Kontounterlagen erwähnt wer- den und dadurch etwa ihre Identität als wirtschaftlich Berechtigte eines Kon- tos offen gelegt wird (BGE 130 II 162 E. 1.1 S. 164; 123 II 153 E. 2b S. 157, je m.w.H.). Ausnahmsweise kann der bloss wirtschaftlich an einem Konto oder an einer direkt betroffenen Gesellschaft Berechtigte selbständig beschwerdelegiti- miert sein, etwa dann, wenn eine juristische Person, über deren Konto Aus- kunft verlangt wird, nicht mehr besteht (BGE 123 II 153 E. 2c-d S. 157 f.; Urteil des Bundesgerichts 1A.183/2005 vom 9. Dezember 2005 E. 2.1). Die Beweislast für die wirtschaftliche Berechtigung und die Liquidation der Ge- sellschaft obliegt dem Rechtsuchenden (Urteil des Bundesgerichts 1A.10/2000 vom 18. Mai 2000 E. 1e). Der wirtschaftlich Berechtigte einer erloschenen Gesellschaft muss insbesondere beweisen, dass die Gesell- schaft liquidiert wurde und er Begünstigter dieser Liquidation war (Urteile des Bundesgerichts 1C_183/2012 vom 12. April 2012 E. 1.5; 1C_161/2011 vom 11. April 2011 E. 1.3; 1A.284/2003 vom 11. Februar 2004 E. 1; 1A.216/2001 vom 21. März 2002 E. 1.3.2; 1A.84/1999 vom 31. Mai 1999 E. 2c; Ent- scheide des Bundesstrafgerichts RR.2009.151 vom 11. September 2009 E. 1.3.2; RR.2007.61 vom 25. Juli 2007 E. 2.2 m.w.H.). Die Auflösung der Gesellschaft und die Berufung auf die ersatzweise Legitimation eines wirt- schaftlich Berechtigten darf zudem nicht bloss vorgeschoben oder rechts- missbräuchlich erscheinen (BGE 123 II 153 E. 2d S. 157 f.). Der Beweis des Zuflusses des Liquidationserlöses der aufgelösten Gesellschaft an den wirt- schaftlich Berechtigten kann nicht nur mit der Bescheinigung über die Auflö- sung erbracht werden. Vielmehr kann dieser Beweis auch mit anderen Mit- teln geleistet werden. Wie der Beweis erbracht wird, kann keine Rolle spie- len; entscheidend ist, dass er erbracht wird (Urteil des Bundesgerichts 1C_370/2012 vom 3. Oktober 2012 E. 2.7).</w:t>
      </w:r>
    </w:p>
    <w:p>
      <w:r>
        <w:rPr>
          <w:b/>
        </w:rPr>
        <w:t>E. 2.2.4</w:t>
      </w:r>
    </w:p>
    <w:p>
      <w:r>
        <w:t>Die Beschwerdeführer sind grundsätzlich lediglich insoweit zur Beschwerde legitimiert, als sie die Herausgabe der Bankunterlagen der auf sie lautenden</w:t>
      </w:r>
    </w:p>
    <w:p>
      <w:r>
        <w:t>- 7 -</w:t>
      </w:r>
    </w:p>
    <w:p>
      <w:r>
        <w:t>Konti anfechten (Art. 80h lit. b IRSG i.V.m. Art. 9a lit. a IRSV; s.o.). Die Be- schwerdeführerin 1 ist Inhaberin der Kontos Nr. 3 und diesbezüglich gegen die rechtshilfeweise Herausgabe der betreffenden Kontounterlagen be- schwerdelegitimiert. Auf den Beschwerdeführer 2 lautet das Konto Nr. 4, weshalb er mit Bezug auf dieses Konto zur Beschwerde berechtigt ist. Die Beschwerdeführerin 3 ist Inhaberin der Konti Nr. 2 (unter ihrem früheren Na- men C. Ltd.; s. act. 1 S. 5 i.V.m. act. 1.5 und 1.8; act. 2.5 i.V.m. 2.8) und Nr. 5, weshalb sie betreffend diese Konti beschwerdelegitimiert ist. Mit Be- zug auf das Konto Nr. 6 des D1-Trust ist die Beschwerdeführerin 4 als Trus- tee gemäss der vorstehend zitierten Rechtsprechung zur Beschwerde be- fugt. Was die mitangefochtene Herausgabe der Unterlagen betreffend das auf G. lautende Konto Nr. 1 anbelangt, führen die Beschwerdeführer, na- mentlich die Beschwerdeführer 1 und 2 nicht aus, weshalb sie ausnahms- weise als wirtschaftlich Berechtigte beschwerdelegitimiert sein sollen. Ent- sprechend ist in diesem Punkt auf die Beschwerde nicht einzutreten.</w:t>
      </w:r>
    </w:p>
    <w:p>
      <w:r>
        <w:rPr>
          <w:b/>
        </w:rPr>
        <w:t>E. 2.3</w:t>
      </w:r>
    </w:p>
    <w:p>
      <w:r>
        <w:t>Nach dem Gesagten ist auf die im Übrigen form- und fristgerechte Be- schwerde mit der vorgenannten Ausnahme einzutreten.</w:t>
      </w:r>
    </w:p>
    <w:p>
      <w:r>
        <w:rPr>
          <w:b/>
        </w:rPr>
        <w:t>E. 3</w:t>
      </w:r>
    </w:p>
    <w:p>
      <w:r>
        <w:t>Die Beschwerdekammer ist nicht an die Begehren der Parteien gebunden (Art. 25 Abs. 6 IRSG). Sie prüft die Rechtshilfevoraussetzungen grundsätz- lich mit freier Kognition. Die Beschwerdekammer steht es frei, einzelne Rechtshilfevoraussetzungen einer Überprüfung zu unterziehen, die nicht Ge- genstand der Beschwerde sind. Sie ist jedoch anders als eine Aufsichtsbe- hörde nicht gehalten, die angefochtene Verfügung von Amtes wegen auf ihre Konformität mit sämtlichen anwendbaren Bestimmungen zu überprüfen (BGE 123 II 134 E. 1d; TPF 2011 97 E. 5; ROBERT ZIMMERMANN, La coopéra- tion judiciaire internationale en matière pénale, 4. Aufl. 2014, N. 522, S. 519).</w:t>
      </w:r>
    </w:p>
    <w:p>
      <w:r>
        <w:rPr>
          <w:b/>
        </w:rPr>
        <w:t>E. 4.1</w:t>
      </w:r>
    </w:p>
    <w:p>
      <w:r>
        <w:t>Die Beschwerdeführer wenden ein, das argentinische Rechtshilfeersuchen führe nicht rechtsgenüglich aus, wann, wo und wie eine Straftat begangen worden sein soll und insbesondere, wieso die Strafverfolgungsbehörde über- haupt der Auffassung sei, dass die Transaktionen unter geldwäschereirecht- lichen Gesichtspunkten unzulässig gewesen seien. Hinsichtlich der Vortat schweige sich das Rechtshilfeersuchen weitestgehend aus. Mehr als einen Pauschalverweis auf die Strafanzeige der Bank I. (Russland) enthalte sie nicht. Insbesondere werde nicht ausgeführt, welche Anlasstat wann began- gen worden sein soll und in welchem Umfang dadurch überhaupt ein Ver- mögensschaden eingetreten sein soll. Soweit weiter ebenso generisch da- rauf verwiesen werde, dass „weitere Geldtransaktionen“ entdeckt worden</w:t>
      </w:r>
    </w:p>
    <w:p>
      <w:r>
        <w:t>- 8 -</w:t>
      </w:r>
    </w:p>
    <w:p>
      <w:r>
        <w:t>seien, die von den Konten der Beschwerdeführer 1 und 2 bei der Bank F. stammen würden, bliebe ebenfalls unklar, ob und weshalb diese Transakti- onen strafrechtlich relevant sein sollen (act 1 S. 13). Das Rechtshilfeersu- chen stütze sich sodann auf unverwertbare Abklärungen. Der Bericht der Unidad de Información Financiera dürfe gemäss der ersuchenden Behörde nicht berücksichtigt werden, was auch Konsequenzen für die Rechtshilfe ha- ben müsse (act. 1 S. 16 f.).</w:t>
      </w:r>
    </w:p>
    <w:p>
      <w:r>
        <w:t>In der Beschwerdereplik ergänzen die Beschwerdeführer, dass es an der doppelten Strafbarkeit der angeblichen Geldwäschereihandlungen fehle. Die von der Beschwerdegegnerin umschriebenen Kontobewegungen würden die Papierspur verlängern, würden aber nicht dazu führen, dass die Einzie- hung vereitelt würde. Trotz der Auslandsüberweisung würden sie gemäss BGE 144 IV 172 172 E. 7.2.2 S. 174 ff. gerade keine taugliche Geldwä- schereihandlung darstellen. Nichts anderes könne für einfache Investitionen in Vermögenswerte wie Grundstücke gelten, bei denen weder der Paper Trail unterbrochen, noch eine Einziehung erschwert (sondern faktisch aufgrund der erschwerten Veräusserungsfähigkeit sogar erleichtert) werde (act. 11 S. 9).</w:t>
      </w:r>
    </w:p>
    <w:p>
      <w:r>
        <w:t>Nach Abschluss des Schriftenwechsels (s. act. 14) beantragen die Be- schwerdeführer mit Eingabe vom 25. Juni 2018 die Sistierung des Beschwer- deverfahrens bis zur Rechtskraft des im argentinischen Strafverfahren er- gangen Entscheids und dem gestützt darauf zu erfolgenden Rückzug des Rechtshilfeersuchens (act. 15). Sie reichten gemäss eigenen Angaben die- sen Entscheid des Poder Judicial de la Nación, Juzgado criminal y correcci- onal federal 1 vom 21. Juni 2018 ein (act. 15.1). Ihrer freien Übersetzung aus dem Spanischen zufolge sei mit dem Entscheid das argentinische Strafver- fahren eingestellt worden. Zur Begründung sei insbesondere ausgeführt wor- den, dass es an einer für die Geldwäscherei relevanten strafbaren Vortat fehle. Es sei weiter im Dispositiv festgehalten worden, dass die Rechtshil- feersuchen zurückgezogen werden solle (act. 15 S. 4 f.).</w:t>
      </w:r>
    </w:p>
    <w:p>
      <w:r>
        <w:t>Mit Eingabe vom 5. Juli 2018 reichten die Beschwerdeführer die deutsche Übersetzung des „Einstellungsentscheids der argentinischen Bundesrichte- rin vom 21. Juni 2018“ nach (act. 16, 16.1). Der übersetzte Entscheid ver- deutliche insbesondere das Fehlen bereits einer Vortat zur angeblichen Geldwäscherei (act. 16 S. 1).</w:t>
      </w:r>
    </w:p>
    <w:p>
      <w:r>
        <w:t>Mit Eingabe vom 27. August 2018 reichten die Beschwerdeführer gemäss eigenen Angaben den Entscheid des argentinischen Bundesappellationsge- richts im Original sowie eine spanische Übersetzung davon ein (act. 18, 18.1</w:t>
      </w:r>
    </w:p>
    <w:p>
      <w:r>
        <w:t>- 9 -</w:t>
      </w:r>
    </w:p>
    <w:p>
      <w:r>
        <w:t>und 18.2). Die Berufungsinstanz habe nochmals klargestellt, dass keine Hin- weise auf eine Vortat vorliegen würden (act. 18 S. 1).</w:t>
      </w:r>
    </w:p>
    <w:p>
      <w:r>
        <w:rPr>
          <w:b/>
        </w:rPr>
        <w:t>E. 4.2</w:t>
      </w:r>
    </w:p>
    <w:p>
      <w:r>
        <w:t>Gemäss Art. 6 Rechtshilfevertrag dürfen Zwangsmassnahmen nur ange- wendet werden, wenn die im Ersuchen beschriebenen Handlungen die ob- jektiven Tatbestandsmerkmale einer nach dem Recht des ersuchten Staates strafbare Handlung aufweisen, sofern sie in diesem Staat verübt worden wäre (vgl. auch Art. 64 Abs. 1 IRSG).</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auch BGE 132 II 81 E. 2.7.2 S. 90; 129 II 462 E. 4.4 S. 465; Urteil des Bundesgerichts 1A.125/2006 vom 10. August 2006 E. 2.1, je m.w.H.; ZIMMERMANN, a.a.O., N. 584 S. 587). Die Strafnormen brauchen nach den Rechtssystemen der Schweiz und des ersuchenden Staates nicht identisch zu sein (vgl. Urteil des Bundesgerichts 1A.125/2006 vom 10. August 2006 E. 2.1 m.w.H.). Dabei genügt es, dass ein Tatbestand nach schweizerischem Recht erfüllt ist. Ebenfalls nicht erforderlich ist, dass dem von der Rechtshilfemassnahme Betroffenen im ausländischen Strafver- fahren selbst ein strafbares Verhalten zur Last gelegt wird (Urteil des Bun- desgerichts 1A.245/2006 vom 26. Januar 2007 E. 3; Entscheid des Bun- desstrafgerichts RR.2007.29 vom 30. Mai 2007 E. 3, sowie der Nichteintre- tensentscheid des Bundesgerichts 1C.150/2007 vom 15. Juni 2007 E. 1.3 dazu).</w:t>
      </w:r>
    </w:p>
    <w:p>
      <w:r>
        <w:rPr>
          <w:b/>
        </w:rPr>
        <w:t>E. 4.3</w:t>
      </w:r>
    </w:p>
    <w:p>
      <w:r>
        <w:t>Gemäss Art. 305bis Ziff. 1 StGB begeht Geldwäscherei, wer eine Handlung vornimmt, die geeignet ist, die Ermittlung der Herkunft, die Auffindung oder die Einziehung von Vermögenswerten zu vereiteln, die, wie er weiss oder annehmen muss, aus einem Verbrechen herrühren. Der Tatbestand der Geldwäscherei verlangt aufgrund seines akzessorischen Charakters neben dem Nachweis der Geldwäschereihandlung sowohl den Nachweis der Vortat als auch den Nachweis, dass die Vermögenswerte aus eben dieser Vortat herrühren (Botschaft über die Änderung des Schweizerischen Strafgesetz- buches [Gesetzgebung über Geldwäscherei und mangelnde Sorgfalt bei Geldgeschäften] vom 12.6.1989, BBl 1989, S. 1083; Ackermann, in: Niklaus Schmid (Hrsg.), Einziehung, Organisiertes Verbrechen, Geldwäscherei, Kommentar, Band I, Zürich 1998, § 5/StGB 305bis, N 553). Gemäss Art. 10 Abs. 2 StGB sind Verbrechen die mit Freiheitsstrafe von mehr als drei Jahren bedrohten Handlungen. Nach der Rechtsprechung zu Art. 305bis Ziff. 1 StGB ist indes nicht ein strikter Nachweis erforderlich; insbesondere müssen we- der der Täter noch die genauen Umstände der Vortat bekannt sein (BGE 120</w:t>
      </w:r>
    </w:p>
    <w:p>
      <w:r>
        <w:t>- 10 -</w:t>
      </w:r>
    </w:p>
    <w:p>
      <w:r>
        <w:t>IV 323 E. 3d). Es genügt die Gewissheit, dass die Vermögenswerte aus ei- nem Verbrechen stammen (Urteil des Bundesgerichts 6P.23/2000 vom 31. Juli 2000 E. 9c, mit Hinweisen auf die Literatur).</w:t>
      </w:r>
    </w:p>
    <w:p>
      <w:r>
        <w:t>Zu verneinen ist Geldwäscherei bei einer einfachen Einzahlung auf das Konto, welches auf den Namen des Täters lautet und über welches er den privaten Zahlungsverkehr abwickelt (BGE 124 IV 274 E. 4a S. 278 f. m. H.). Wird GeId vom einen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 GeIdwä- schereihandlung vor (Urteile des Bundesgerichts 6B_217/2013 vom 28. JuIi 2014 E. 3.4; 6B_1013/2010 vom 17. Mai 2011 E. 5.2; 6B_88/2009 vom 29. Oktober 2009 E. 4.3 mit Hinweisen). AIs zusätzIiche Kaschierungs- handlungen wird auch das Zwischenschieben von Strohmännern oder -ge- sellschaften erachtet (BGE 127 IV 20 E. 3b). Bisher erachtete das Bundes- gericht jede Überweisung von Konto zu Konto ins Ausland, selbst bei Nach- vollziehbarkeit der Papierspur als tatbestandsmässig (BGE 127 IV 20 E. 3b; Urteil des Bundesgerichts 6B_88/2009 vom 29. Oktober 2009 E. 4.3). Ge- mäss neuster höchstgerichtlicher Rechtsprechung ist die GeIdwäscherei bei einer Auslandüberweisung nur dann zu bejahen, wenn die Transaktion ge- eignet ist, die Einziehung im Ausland zu vereiteln (BGE 144 IV 172 E. 7.2.2).</w:t>
      </w:r>
    </w:p>
    <w:p>
      <w:r>
        <w:rPr>
          <w:b/>
        </w:rPr>
        <w:t>E. 4.4</w:t>
      </w:r>
    </w:p>
    <w:p>
      <w:r>
        <w:t>Die Bewilligung internationaler Rechtshilfe setzt nach dem hier massgebli- chen Rechtshilfevertrag voraus, dass sich aus der Sachverhaltsdarstellung des Ersuchens hinreichende Verdachtsmomente für den untersuchten delik- tischen Vorwurf ergeben (Art. 25 Ziff. 1 lit. f Rechtshilfevertrag). Das Ersu- chen muss eine Darstellung des Sachverhalts (Zeitpunkt, Ort und Umstände der Tatbegehung) enthalten, der im ersuchenden Staat Anlass zum Verfah- ren gibt (Art. 24 Ziff. 1 lit. f Rechtshilfevertrag, vgl. auch Art. 28 IRSG, Art. 10 IRSV). Die ersuchte Behörde hat sich beim Entscheid über ein Rechtshil- feersuchen nicht dazu auszusprechen, ob die darin angeführten Tatsachen zutreffen oder nicht. So hat der Rechtshilferichter weder Tat- noch Schuld- fragen zu prüfen und grundsätzlich auch keine Beweiswürdigung vorzuneh- men, sondern ist vielmehr an die Sachdarstellung im Ersuchen gebunden, soweit sie nicht durch offensichtliche Fehler, Lücken oder Widersprüche so- fort entkräftet wird (vgl. BGE 132 II 81 E. 2.1 S. 85 mit Hinweisen; Urteil des Bundesgerichts 1A.90/2006 und weitere vom 30. August 2006 E. 2.1; TPF 2007 150 E. 3.2.4). Im Falle von Geldwäschereiverdacht braucht nach</w:t>
      </w:r>
    </w:p>
    <w:p>
      <w:r>
        <w:t>- 11 -</w:t>
      </w:r>
    </w:p>
    <w:p>
      <w:r>
        <w:t>der (zum Übereinkommen über Geldwäscherei sowie Ermittlung, Beschlag- 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 sätzlich, wenn geldwäschereiverdächtige Finanztransaktionen dargelegt werden. Insbesondere brauchen Ort, Zeitpunkt und Umstände der verbre- cherischen Vortat noch nicht bekannt zu sein (BGE 129 II 97 E. 3.2). Als geldwäschereiverdächtig können namentlich Finanzoperationen angesehen werden, bei denen hohe Beträge ohne erkennbaren wirtschaftlichen Grund und über Konten zahlreicher Gesellschaften in verschiedenen Staaten trans- feriert werden (BGE 129 II 97 E. 3.3). Auch unerklärliche bzw. ungewöhnli- che Transaktionen mit hohen Bargeldbeträgen (MARC FORSTER, Internatio- nale Rechtshilfe bei Geldwäschereiverdacht, in: ZStrR 124/2006, S. 274-294,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Dabei ist auch der Dimension der fraglichen Finanztransaktionen Rechnung zu tragen (Urteil des Bundesge- richts 1A.188/2005 vom 24. Oktober 2005 E. 2.4).</w:t>
      </w:r>
    </w:p>
    <w:p>
      <w:r>
        <w:rPr>
          <w:b/>
        </w:rPr>
        <w:t>E. 4.5</w:t>
      </w:r>
    </w:p>
    <w:p>
      <w:r>
        <w:t>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w:t>
      </w:r>
    </w:p>
    <w:p>
      <w:r>
        <w:rPr>
          <w:b/>
        </w:rPr>
        <w:t>E. 4.6</w:t>
      </w:r>
    </w:p>
    <w:p>
      <w:r>
        <w:t>Dem argentinischen Rechtshilfeersuchen ist folgender Sachverhaltsvorwurf zu entnehmen:</w:t>
      </w:r>
    </w:p>
    <w:p>
      <w:r>
        <w:t>Die Bank I. in Russland habe in den Jahren 2008 bis 2011 Darlehen/Kredite in der Höhe von gesamthaft USD 180‘000‘000.-- zugunsten der Unterneh- mensgruppe J. Ltd. und K. oder L. gesprochen, an deren Spitze E. gestan- den sei. Sie werfen E. Betrug zu Lasten seiner Gläubiger vor.</w:t>
      </w:r>
    </w:p>
    <w:p>
      <w:r>
        <w:t>E. soll in Argentinien von der Deliktsbeute den Betrag von ungefähr USD 30‘000‘000.-- über zahlreiche Transaktionen verschoben haben. Er</w:t>
      </w:r>
    </w:p>
    <w:p>
      <w:r>
        <w:t>- 12 -</w:t>
      </w:r>
    </w:p>
    <w:p>
      <w:r>
        <w:t>soll dabei den Namen seiner Ehefrau A., seines Sohnes B. und seines Ge- schäftspartners / Freundes M. und Scheingesellschaften (N. S.A., O. Limited und P. S.A.) gebraucht haben, welche keinerlei finanzielle oder geschäftliche Aktivitäten in Argentinien ausgeübt hätten, die solche Transaktionen hätten rechtfertigen können. So habe E. eine Liegenschaft / ein Grundstück, das 9‘000 Hektaren gross sei, über die N. S.A., für ungefähr USD 7‘800‘000.-- erworben. Der Kaufpreis sei dabei vom Konto Nr. 1 bei der Bank F., lautend auf G., welcher Treuhänder der N. S.A. sei, über das Konto Nr. 12, lautend auf Q., R. und S., bei der Bank T. in Andorra weitergeleitet worden. Auch seien verschiedene Überweisungen von auf B. und A. lautende Konten bei der Bank AA. in New York und der Bank F. auf ein Konto der Bank H. (Ar- gentinien), lautend auf die N. S.A., festgestellt worden. Die ersuchende Be- hörde weist sodann auf einen Bericht der argentinischen Einheit für Finanz- informationen, wonach E. und A. verdächtige Investitionsaktivitäten in Finn- land mit Verbindungen nach und Untersuchungen in Zypern, Schweiz und den British Vergin Islands getätigt hätten. Vor diesem Hintergrund ersuchten die argentinischen Behörden u.a. um Bankenermittlungen betreffend Konten bei der Bank F., welche auf E. (IBAN CH13) und A. (IBAN CH14) lauten.</w:t>
      </w:r>
    </w:p>
    <w:p>
      <w:r>
        <w:rPr>
          <w:b/>
        </w:rPr>
        <w:t>E. 4.7</w:t>
      </w:r>
    </w:p>
    <w:p>
      <w:r>
        <w:t>Es ist den Beschwerdeführern beizupflichten, dass zur Vortat, namentlich worin die Betrugshandlungen zulasten der Bank I. (Russland) bestanden ha- ben sollen, keine Angaben im Rechtshilfeersuchen gemacht werden. Über welche Transaktionen E. den von der angeblichen Deliktsbeute herrühren- den Betrag von ungefähr USD 30‘000‘000.-- über die genannten Personen und Unternehmen nach Argentinien verschoben haben soll, wird ebenfalls nicht dargelegt.</w:t>
      </w:r>
    </w:p>
    <w:p>
      <w:r>
        <w:t>Soweit sich die Beschwerdeführer allerdings auf die im Übrigen nicht amtlich beglaubigten Übersetzung der argentinischen Entscheide berufen, ist ihnen zunächst entgegen zu halten, dass sich die ersuchte Behörde grundsätzlich nicht zu allenfalls zwischenzeitlich im ersuchenden Staat ergangenen Ent- scheiden zu äussern hat (s. supra E. 4.5). Sodann ist festzuhalten, dass vor- liegend im Rechtshilfeersuchen im Detail eine Transaktion geschildert wird, wonach E. eine Liegenschaft/ein Grundstück in Argentinien über die im Rechtshilfeersuchen als Scheingesellschaft bezeichnete N. S.A., welche darüber hinaus keinerlei finanzielle oder geschäftliche Aktivitäten in Argenti- nien ausgeübt haben soll, erworben habe. Dabei sei der Kaufpreis über das Konto von G., Treuhänder der N. S.A., bei der Bank F. in der Schweiz auf ein Konto von drei weiteren Personen in Andorra weitergeleitet worden. In Anwendung der Rechtsprechung in internationaler Rechtshilfe in Strafsa- chen (s. supra E. 4.4) kann der Kauf einer millionenteuren Liegenschaft auf</w:t>
      </w:r>
    </w:p>
    <w:p>
      <w:r>
        <w:t>- 13 -</w:t>
      </w:r>
    </w:p>
    <w:p>
      <w:r>
        <w:t>einem anderen Kontinent angesichts der Zwischenschaltung einer Schein- gesellschaft und der Weiterleitung des Kaufpreises über das Konto des Treu- händers in der Schweiz auf ein auf mehrere Personen lautendes Konto in Andorra als eine verdächtige, geldwäschereitypische Handlung eingestuft werden, auch wenn keine näheren Angaben zur Vortat gemacht werden. Es liegt auf der Hand, dass ein solches Vorgehen geeignet ist, den Strafverfol- gungsbehörden das Auffinden und die Herkunftsermittlung zu erschweren. Zu betonen ist weiter, dass gemäss den argentinischen Behörden ein Bericht der argentinischen Einheit für Finanzinformationen vorliegt, wonach E. und die Beschwerdeführerin 1 auch verdächtige Investitionsaktivitäten in Finn- land mit Verbindungen nach und Untersuchungen in Zypern, Schweiz und den British Vergin Islands getätigt hätten. Soweit die Beschwerdeführer gel- tend machen, das Rechtshilfeersuchen stütze sich auf unverwertbare Abklä- rungen, ist ihnen entgegenzuhalten, dass das Rechtshilfegericht grundsätz- lich keine Beweiswürdigung vorzunehmen hat, sondern vielmehr an die Sachdarstellung im Ersuchen gebunden ist. Was die Beschwerdeführer ein- wenden, ist nicht geeignet, den Sachverhaltsvorwurf durch offensichtliche Fehler, Lücken oder Widersprüche sofort zu entkräften. Es werden im Rechtshilfeersuchen demnach ausreichende Indizien nach der im Rechtshil- febereich geltenden Rechtsprechung genannt, welche den Geldwäscherei- verdacht bei einer prima facie Beurteilung bejahen lassen. Es ist unter die- sen Umständen nicht notwendig, dass nähere Angaben zum Betrugsvorwurf als Vortat gemacht werden. Die Beschwerdeführer vermögen demnach ge- stützt auf die zwischenzeitlich im ersuchenden Staat ergangenen Ent- scheide, welche im Übrigen lediglich in einer nicht amtlich beglaubigten Übersetzung vorliegen, per se keinen Ausschluss der Rechtshilfe zu begrün- den.</w:t>
      </w:r>
    </w:p>
    <w:p>
      <w:r>
        <w:rPr>
          <w:b/>
        </w:rPr>
        <w:t>E. 4.8</w:t>
      </w:r>
    </w:p>
    <w:p>
      <w:r>
        <w:t>Nach dem Gesagten genügt die Sachverhaltsschilderung den Anforderun- gen von Art. 6 Rechtshilfevertrag, kann ihr doch in der vorliegenden Form der Tatbestand der Geldwäscherei entnommen werden. Die betreffende Rüge erweist sich demnach als unbegründet.</w:t>
      </w:r>
    </w:p>
    <w:p>
      <w:r>
        <w:rPr>
          <w:b/>
        </w:rPr>
        <w:t>E. 5.1</w:t>
      </w:r>
    </w:p>
    <w:p>
      <w:r>
        <w:t>Die Beschwerdeführer wenden weiter ein, dass es sich um einen reinen Aus- forschungsbeweis handle, soweit das Rechtshilfeersuchen unspezifiziert sei. Das argentinische Strafgericht habe klargestellt, dass es darum gehe, die konkreten Transaktionen zu verifizieren, die mit dem fraglichen Grundstücks- kauf zusammenhängen (act. 1 S. 15). Die Beschwerdegegnerin habe das bereits übermässig weite Ersuchen sodann selbständig erneut wesentlich ausgedehnt, indem sie in ihrer Editionsverfügung nicht auf die Kontoinhaber, sondern auch auf die wirtschaftlich Berechtigten abgestellt habe und damit</w:t>
      </w:r>
    </w:p>
    <w:p>
      <w:r>
        <w:t>- 14 -</w:t>
      </w:r>
    </w:p>
    <w:p>
      <w:r>
        <w:t>die Unterlagen der Beschwerdeführer 3 und 4 edieren liess, die vom Rechts- hilfeersuchen gar nicht erfasst worden seien (act. 1 S. 18).</w:t>
      </w:r>
    </w:p>
    <w:p>
      <w:r>
        <w:t>Die Beschwerdeführer führen in der Beschwerde sodann aus, die Beschwer- degegnerin habe ohne weitere Analyse sämtliche Unterlagen zur Heraus- gabe an Argentinien freigegeben. Eine inhaltliche Prüfung habe die Be- schwerdegegnerin soweit ersichtlich nicht vorgenommen (act. 1 S. 18).</w:t>
      </w:r>
    </w:p>
    <w:p>
      <w:r>
        <w:rPr>
          <w:b/>
        </w:rPr>
        <w:t>E. 5.2</w:t>
      </w:r>
    </w:p>
    <w:p>
      <w:r>
        <w:t>Rechtshilfemassnahmen haben generell dem Prinzip der Verhältnismässig- keit zu genügen (vgl. Entscheid des Bundesstrafgerichts RR.2013.298 vom</w:t>
      </w:r>
    </w:p>
    <w:p>
      <w:r>
        <w:rPr>
          <w:b/>
        </w:rPr>
        <w:t>E. 5.3</w:t>
      </w:r>
    </w:p>
    <w:p>
      <w:r>
        <w:t>Die Beschwerdegegnerin führte in der Schlussverfügung mit keinem Wort aus, dass und inwiefern zwischen den von der Rechtshilfe betroffenen Kon- tounterlagen und der Strafuntersuchung ein ausreichender Sachzusammen- hang besteht (act. 1.7). In der Beschwerdeantwort gibt die Beschwerdegeg- nerin zwar die Grundsätze der Verhältnismässigkeit wieder, lässt in der Folge aber die betreffende Subsumtion missen (act. 8 S. 3). Sie hält lediglich zusammenfassend fest, dass sich nach ihrem Dafürhalten die Beschwerde als unbegründet erweise. Daraus ist zwar zu schliessen, dass für die Be- schwerdegegnerin alle fraglichen Bankunterlagen potentiell erheblich sind.</w:t>
      </w:r>
    </w:p>
    <w:p>
      <w:r>
        <w:t>- 16 -</w:t>
      </w:r>
    </w:p>
    <w:p>
      <w:r>
        <w:t>Die Beschwerdegegnerin ist aber ihrer Begründungspflicht auch in der Be- schwerdeantwort nicht nachgekommen ist. Es liegt damit eine Verletzung des Anspruchs auf rechtliches Gehör durch die ausführende Behörde vor.</w:t>
      </w:r>
    </w:p>
    <w:p>
      <w:r>
        <w:rPr>
          <w:b/>
        </w:rPr>
        <w:t>E. 5.4</w:t>
      </w:r>
    </w:p>
    <w:p>
      <w:r>
        <w:t>Nach der Rechtsprechung kann eine Verletzung des rechtlichen Gehörs ge- heilt werden, wenn die betroffene Person die Möglichkeit erhält, sich vor ei- ner Beschwerdeinstanz zu äussern, die über die gleiche Überprüfungsbe- fugnis wie die ausführende Behörde verfügt (vgl. BGE 124 II 132 E. 2d m.w.H.; TPF 2009 49 E. 4.4; ZIMMERMANN, a.a.O., N. 472). Da die Beschwer- dekammer des Bundesstrafgerichts über die gleiche Überprüfungsbefugnis wie die ausführende Behörde verfügt und die Beschwerdeführer vorliegend Gelegenheit hatten, sich in diesem Verfahren umfassend zum Rechtshilfe- verfahren zu äussern, sind ihnen durch die vorinstanzliche Gehörsverletzung keine Nachteile erwachsen. Unter diesen Umständen ist die Verletzung des rechtlichen Gehörs durch die ausführende Behörde geheilt worden. Soweit den Beschwerdeführern die Kosten für dieses Verfahren aufzuerlegen sein werden, wird bei deren Festlegung der vorinstanzlichen Gehörsverletzung Rechnung zu tragen sein (TPF 2008 172 E. 2).</w:t>
      </w:r>
    </w:p>
    <w:p>
      <w:r>
        <w:rPr>
          <w:b/>
        </w:rPr>
        <w:t>E. 5.5</w:t>
      </w:r>
    </w:p>
    <w:p>
      <w:r>
        <w:t>Wie supra unter E. 4.6 wiedergegeben, werden E. und weiteren Personen die im Rechtshilfeersuchen umschriebenen Geldwäschereihandlungen vor- geworfen. Gemäss dem Rechtshilfeersuchen sind auch die Beschwerdefüh- rerin 1 und der Beschwerdeführer 2 daran beteiligt. Es besteht daher offen- sichtlich ein Untersuchungsinteresse an allen verfahrensgegenständlichen Konten, weil sie auf die vorgenannten Personen lauten oder diese daran wirtschaftlich berechtigt sind. Da diese Personen direkt in die Strafangele- genheit verwickelt sind, sind die argentinischen Behörden über alle Konten und alle Transaktionen zu informieren, die über diese Konten getätigt wur- den. Dies erlaubt den argentinischen Behörden zu ermitteln, auf welchem Weg Geldmittel möglicherweise strafbarer Herkunft verschoben wurden. Dies gilt zunächst für die zwei Konten, welche nach den mutmasslichen Be- trugshandlungen eröffnet wurden. Drei Konten wurden sodann zwar vier Jahre bzw. ein Jahr vor Beginn des mutmasslichen Betrugszeitraums 2008 bis 2011 eröffnet. Die Stammunterlagen bezüglich der Eröffnung dieser Kon- ten, der Vertrags- und allfälligen Vertretungsverhältnisse sind aber unabhän- gig von deren Datum relevant sind, weil sie Auskunft unter anderem über die wirtschaftliche Berechtigung geben können (vgl. statt vieler: Entscheid des Bundesstrafgerichts RR.2016.245 + 256 vom 19. Mai 2017 E. 5.7). Da die fraglichen Konten allesamt innerhalb des Deliktszeitraums oder wenige Jahre danach saldiert wurden, ist vorliegend auch nicht zu beanstanden, dass ein Teil der Kontoauszüge eine Zeitspanne vor dem mutmasslichen</w:t>
      </w:r>
    </w:p>
    <w:p>
      <w:r>
        <w:t>- 17 -</w:t>
      </w:r>
    </w:p>
    <w:p>
      <w:r>
        <w:t>Deliktszeitraum betrifft. Dies ermöglicht den argentinischen Strafverfol- gungsbehörden namentlich, allfällige deliktsnahe Kontobewegungen im Kontext des früheren Kontoverlaufs zu stellen. Dabei ist daran zu erinnern, dass für das argentinische Strafverfahren nicht nur belastende, sondern auch entlastende Beweismittel von Bedeutung sein können, um einen beste- henden Verdacht allenfalls widerlegen zu können (s. supra E. 5.2). Schliess- lich setzen sich die Beschwerdeführer nicht im Einzelnen mit der von ihnen allgemein kritisierten Übermittlung der fraglichen Kontounterlagen auseinan- der und legen nicht dar, inwiefern diese Bankunterlagen für das argentini- sche Verfahren mit Sicherheit nicht erheblich sein sollen. Insoweit sind sie ihrer Mitwirkungspflicht (dazu BGE 134 II 318 E. 6.4; 130 II 14 E. 4.3; 126 II 258 E. 9b/aa; Urteil des Bundesgerichts 1C_307/2016 vom 2. August 2016 E. 1.2) nicht nachgekommen. Die Beschwerdeinstanz forscht nicht von sich aus nach einzelnen Aktenstücken, die im ausländischen Verfahren (mit Si- cherheit) nicht erheblich sein könnten (s. supra E. 5.2). Es besteht damit ein ausreichender Sachzusammenhang zwischen den von der Rechtshilfemass- nahme betroffenen Konten bzw. den entsprechenden Kontounterlagen und dem im Rechtshilfeersuchen erwähnten Sachverhaltsvorwurf. Von einer fishing expedition oder Verletzung des Übermassverbots kann keine Rede sein. Zusammenfassend steht fest, dass eine Verletzung des Verhältnismäs- sigkeitsprinzips nicht auszumachen ist und die betreffende Rüge fehl geht.</w:t>
      </w:r>
    </w:p>
    <w:p>
      <w:r>
        <w:rPr>
          <w:b/>
        </w:rPr>
        <w:t>E. 6</w:t>
      </w:r>
    </w:p>
    <w:p>
      <w:r>
        <w:t>Andere Rechtshilfehindernisse sind nicht ersichtlich und die Herausgabe der Bankunterlagen ist somit im verfügten Umfang zulässig. Nach dem Gesag- ten ist die Beschwerde abzuweisen. Sind die Rechtshilfevoraussetzungen erfüllt und ist Rechtshilfe zu erteilen, besteht gleichzeitig für die beantragte Sistierung kein Raum.</w:t>
      </w:r>
    </w:p>
    <w:p>
      <w:r>
        <w:rPr>
          <w:b/>
        </w:rPr>
        <w:t>E. 7</w:t>
      </w:r>
    </w:p>
    <w:p>
      <w:r>
        <w:t>Bei diesem Ausgang des Verfahrens werden die Beschwerdeführer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Bei der Festlegung der Gerichtsgebühr ist sodann die vorinstanzliche Gehörverletzung zu berücksichtigen, welche vor- liegend eine Reduktion der Gerichtsgebühr rechtfertigt (s. supra E. 5.4). Un- ter diesen Umständen ist die Gerichtsgebühr auf Fr. 5‘000.-- anzusetzen, unter Anrechnung des entsprechenden Betrages aus dem geleisteten Kos- tenvorschuss in der Höhe von Fr. 6'000.--. Die Bundesstrafgerichtskasse ist anzuweisen, den Beschwerdeführern den Restbetrag von Fr. 1'000.-- zu- rückzuerstatten.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