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RR.2018.72 vom 29. März 2018</w:t>
      </w:r>
    </w:p>
    <w:p>
      <w:r>
        <w:t>Bundesstrafgericht, 2018-03-29, DE</w:t>
      </w:r>
    </w:p>
    <w:p>
      <w:r>
        <w:rPr>
          <w:b/>
        </w:rPr>
        <w:t xml:space="preserve">Quelle: </w:t>
      </w:r>
      <w:r>
        <w:t>https://mcp.opencaselaw.ch/entscheid/bstger_RR.2018.72</w:t>
      </w:r>
    </w:p>
    <w:p>
      <w:r>
        <w:t>FR: TPF RR.2018.72 du 29 mars 2018</w:t>
      </w:r>
    </w:p>
    <w:p>
      <w:r>
        <w:t>IT: TPF RR.2018.72 del 29 marzo 2018</w:t>
      </w:r>
    </w:p>
    <w:p>
      <w:pPr>
        <w:pStyle w:val="Heading2"/>
      </w:pPr>
      <w:r>
        <w:t>Regeste</w:t>
      </w:r>
    </w:p>
    <w:p>
      <w:r>
        <w:t>Auslieferung an Polen. Auslieferungsentscheid (Art. 55 IRSG).</w:t>
      </w:r>
    </w:p>
    <w:p>
      <w:pPr>
        <w:pStyle w:val="Heading2"/>
      </w:pPr>
      <w:r>
        <w:t>Erwägungen</w:t>
      </w:r>
    </w:p>
    <w:p>
      <w:r>
        <w:rPr>
          <w:b/>
        </w:rPr>
        <w:t>E. 1.1</w:t>
      </w:r>
    </w:p>
    <w:p>
      <w:r>
        <w:t>Für den Auslieferungsverkehr zwischen der Schweiz und Polen sind primär das Europäische Auslieferungsübereinkommen vom 13. Dezember 1957 (EAUe; SR 0.353.1), die hierzu ergangenen Zusatzprotokolle vom 15. Okto- ber 1975 (ZPI EAUe; SR 0.353.11) und vom 17. März 1978 (ZPII EAUe; SR 0.353.12) sowie das Schengener Durchführungsübereinkommen vom 14. Juni 1985 (SDÜ; ABl. L 239 vom 22. September 2000, S. 19-62) i.V.m. dem Beschluss des Rates über die Einrichtung, den Betrieb und die Nutzung</w:t>
      </w:r>
    </w:p>
    <w:p>
      <w:r>
        <w:t>- 4 -</w:t>
      </w:r>
    </w:p>
    <w:p>
      <w:r>
        <w:t>des SIS der zweiten Generation (SIS II), namentlich Art. 26-31 (ABl. L 205 vom 7. August 2007, S. 63-84) massgebend.</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(Rechtshilfegesetz, IRSG; SR 351.1) und die Ver- ordnung vom 24. Februar 1982 über internationale Rechtshilfe in Strafsa- chen (Rechtshilfeverordnung, IRSV; SR 351.11). Das innerstaatliche Recht gelangt nach dem Günstigkeitsprinzip auch dann zur Anwendung, wenn die- ses geringere Anforderungen an die Rechtshilfe stellt (BGE 142 IV 250 E. 3; 140 IV 123 E. 2 S. 126; 137 IV 33 E. 2.2.2 S. 40 f.; jeweils m.w.H.). Vorbe- halten bleibt die Wahrung der Menschenrechte (BGE 135 IV 212 E. 2.3; 123 II 595 E. 7c S. 617; TPF 2008 24 E. 1.1 S. 26).</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w:t>
      </w:r>
    </w:p>
    <w:p>
      <w:r>
        <w:t>Gegen Auslieferungsentscheide des BJ kann innerhalb von 30 Tagen nach Eröffnung des Entscheids bei der Beschwerdekammer des Bundesstrafge- richts Beschwerde geführt werden (Art. 25 Abs. 1 IRSG i.V.m. Art. 50 Abs. 1 VwVG und Art. 12 Abs. 1 IRSG). Die Frist beginnt an dem auf ihre Mitteilung folgenden Tage zu laufen (Art. 20 Abs. 1 VwVG). Die Eingabe des Beschwer- deführers erfolgte innert Frist ebenso die angeforderte Übersetzung, wes- halb auf die Beschwerde einzutreten ist.</w:t>
      </w:r>
    </w:p>
    <w:p>
      <w:r>
        <w:rPr>
          <w:b/>
        </w:rPr>
        <w:t>E. 3</w:t>
      </w:r>
    </w:p>
    <w:p>
      <w:r>
        <w:t>Die Beschwerdekammer ist nicht an die Begehren der Parteien gebunden (Art. 25 Abs. 6 IRSG). Sie prüft die Auslieferungsvoraussetzungen grund- sätzlich mit freier Kognition. Der Beschwerdekammer steht es frei, einzelne Auslieferungsvoraussetzungen einer Überprüfung zu unterziehen, die nicht Gegenstand der Beschwerde sind. Sie ist jedoch anders als eine Aufsichts- behörde nicht gehalten, die angefochtene Verfügung von Amtes wegen auf ihre Konformität mit sämtlichen anwendbaren Bestimmungen zu überprüfen (BGE 123 II 134, E. 1d; TPF 2011 97 E. 5).</w:t>
      </w:r>
    </w:p>
    <w:p>
      <w:r>
        <w:t>- 5 -</w:t>
      </w:r>
    </w:p>
    <w:p>
      <w:r>
        <w:t>Ausserdem muss sich die Beschwerdeinstanz nach der bundesgerichtlichen Rechtsprechung nicht mit allen Parteistandpunkten einlässlich auseinander- 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(Urteil des Bundesgerichts 1A.59/2004 vom 16. Juli 2004, E. 5.2 m.w.H.).</w:t>
      </w:r>
    </w:p>
    <w:p>
      <w:r>
        <w:rPr>
          <w:b/>
        </w:rPr>
        <w:t>E. 4.1</w:t>
      </w:r>
    </w:p>
    <w:p>
      <w:r>
        <w:t>Nach Massgabe des EAUe sind die Vertragsparteien grundsätzlich verpflich- tet, einander Personen auszuliefern, die von den Justizbehörden des ersu- chenden Staates wegen einer strafbaren Handlung verfolgt oder zur Voll- streckung einer Strafe oder einer sichernden Massnahme gesucht werden (Art. 1 EAUe). Auszuliefern ist wegen Handlungen, die sowohl nach dem Recht des ersuchenden als auch nach demjenigen des ersuchten Staates mit einer Freiheitsstrafe oder die Freiheit beschränkenden sichernden Mass- nahme im Höchstmass von mindestens einem Jahr oder einer schwereren Strafe bedroht sind (Art. 2 Ziff. 1 EAUe). Ist im Hoheitsgebiet des ersuchen- den Staates eine Verurteilung zu einer Freiheitsstrafe erfolgt, so muss deren Mass mindestens vier Monate (Art. 2 Ziff. 1 EAUe) betragen.</w:t>
      </w:r>
    </w:p>
    <w:p>
      <w:r>
        <w:rPr>
          <w:b/>
        </w:rPr>
        <w:t>E. 4.2</w:t>
      </w:r>
    </w:p>
    <w:p>
      <w:r>
        <w:t>Das Bundesamt hat die Auslieferung des Beschwerdeführers an Polen für die im Auslieferungsersuchen des polnischen Justizministeriums vom 22. Ja- nuar 2018 zugrunde liegende Straftaten (Betäubungsmitteldelikte) bewilligt (act. 9.11). Für dieses Delikt ist die Auslieferung nach Art. 2 Ziff. 1 EAUe grundsätzlich zu gewähren. Die weiteren Auslieferungsvoraussetzungen sind nachfolgend insoweit zu prüfen, als sie Streitgegenstand der Be- schwerde bilden.</w:t>
      </w:r>
    </w:p>
    <w:p>
      <w:r>
        <w:rPr>
          <w:b/>
        </w:rPr>
        <w:t>E. 5.1</w:t>
      </w:r>
    </w:p>
    <w:p>
      <w:r>
        <w:t>Der Beschwerdeführer bringt vor, er habe in Polen ungefähr 60 Feinde, wel- che mehrheitlich im Gefängnis seien und auf ihn warten würden. Mehrere Personen hätten gegenüber seiner Schwester zu seinen Handen Drohungen ausgestossen. Sie würden ihn umbringen oder zum Krüppel machen. Er habe Angst um sein Leben. Dass Gefangene durch Mithäftlinge umgebracht werden, komme im Polen immer häufiger vor. Der Beschwerdeführer nennt weiter den Fall von Igor Stachowiak, welcher auf der Polizeistation durch die Polizei brutal misshandelt und schliesslich umgebracht worden sei. In seinen Augen respektiere Polen die Menschenrechte nicht (act. 13.1 f.).</w:t>
      </w:r>
    </w:p>
    <w:p>
      <w:r>
        <w:t>- 6 -</w:t>
      </w:r>
    </w:p>
    <w:p>
      <w:r>
        <w:rPr>
          <w:b/>
        </w:rPr>
        <w:t>E. 5.2.1</w:t>
      </w:r>
    </w:p>
    <w:p>
      <w:r>
        <w:t>Die Auslieferung kann lediglich aus Gründen verweigert werden, welche das Auslieferungsrecht ausdrücklich vorsieht (Urteil des Bundesgerichts 1C_22/2011 vom 21. Januar 2011, E. 1.3). Weder das EAUe noch das IRSG sehen eine drohende Gefahr für den Beschwerdeführer, welche von Dritten – und nicht vom ersuchenden Staat – ausgehen könnte, als Auslieferungs- hindernis vor (vgl. Entscheid des Bundesstrafgerichts RR.2011.10 vom 16. Februar 2011 E. 3.2). Zwar haben sich diverse Vertragsstaaten des EAUe wie z.B. Frankreich zur Auslieferungsverpflichtung gemäss Art. 1 EAUe vorbehalten, die Auslieferung zu verweigern, wenn sich daraus aus- serordentlich schwere Folgen für die auszuliefernde Person, namentlich un- ter Berücksichtigung deren Alters oder Gesundheitszustands, ergeben kön- nen (s. Urteil des Bundesgerichts A.189/86 vom 1. Oktober 1986, E. 2a). Ein dahingehender Vorbehalt zu Art. 1 EAUe wurde weder von Polen noch von der Schweiz angebracht. Das Bundesgericht bejahte im mit Urteil A.189/86 beurteilten Fall, welcher eine Auslieferung an Frankreich betraf, die konkrete Gefahr einer (Blut-)Rache. Dieser Umstand war nach den Erwägungen des Bundesgerichts allerdings noch nicht ausreichend, um die vertraglichen Aus- lieferungsverpflichtungen gemäss EAUe zu missachten. Der Verfolgte hätte allermindestens – so das Bundesgericht weiter – glaubhaft machen müssen, dass Frankreich nicht bereit gewesen wäre, alle notwendigen Massnahmen zu ergreifen, um seinen Schutz während des Strafverfahrens sowie der Straf- vollstreckung zu gewährleisten. Die zuständige Generalstaatsanwaltschaft hatte damals im konkreten Fall zugesichert, dass bereits besondere Schutz- massnahmen geplant worden seien, um den Schutz der auszuliefernden Person zu gewährleisten. Das Bundesgericht kam zum Schluss, es bestehe kein Grund, diese erklärte Absicht einer hohen Justizbehörde eines demo- kratischen Staates in Frage zu stellen, der nicht nur das EAUe sondern auch die EMRK ratifiziert habe (E. 2b).</w:t>
      </w:r>
    </w:p>
    <w:p>
      <w:r>
        <w:rPr>
          <w:b/>
        </w:rPr>
        <w:t>E. 5.2.2</w:t>
      </w:r>
    </w:p>
    <w:p>
      <w:r>
        <w:t>Auch in Auslieferungsfällen, in denen der ersuchende Staat keinen Vorbehalt zu Art. 1 EAUe angebracht hatte, wurde jeweils geprüft, ob der Beschwerde- führer hat darlegen können, inwieweit der ersuchende Staat nicht in der Lage sei, ihn während des Prozesses und des Vollzuges der Strafe (vor Dritten) zu schützen (Entscheide des Bundesstrafgerichts RR.2010.271 vom 29. De- zember 2010 E. 2.2 [s. Urteil des Bundesgerichts 1C_22/2011 vom 21. Ja- nuar 2011 E. 1.3]; RR.2011.10 vom 16. Februar 2011 E. 3.2; RR.2011.183 vom 26. September 2011 E. 5.2; RR.2013.175 vom 23. Oktober 2013 E. 4.4).</w:t>
      </w:r>
    </w:p>
    <w:p>
      <w:r>
        <w:rPr>
          <w:b/>
        </w:rPr>
        <w:t>E. 5.2.3</w:t>
      </w:r>
    </w:p>
    <w:p>
      <w:r>
        <w:t>Der Beschwerdeführer hat die von ihm befürchteten Vergeltungsmassnah- men durch Dritte nicht glaubhaft gemacht. Er reicht auch nichts ein, was seine Darstellung stützen würde. Es besteht daher kein Grund zur Annahme,</w:t>
      </w:r>
    </w:p>
    <w:p>
      <w:r>
        <w:t>- 7 -</w:t>
      </w:r>
    </w:p>
    <w:p>
      <w:r>
        <w:t>dass im Falle des Beschwerdeführers besondere Schutzmassnahmen not- wendig wären. Darüber hinaus ist davon auszugehen, dass Polen seiner be- sonderen Fürsorgepflicht in den Strafvollzugsanstalten Rechnung tragen wird. Die dahingehende Rüge erweist sich nach dem Gesagten als unbe- gründet.</w:t>
      </w:r>
    </w:p>
    <w:p>
      <w:r>
        <w:rPr>
          <w:b/>
        </w:rPr>
        <w:t>E. 5.3.1</w:t>
      </w:r>
    </w:p>
    <w:p>
      <w:r>
        <w:t>Die Schweiz prüft die Auslieferungsvoraussetzungen des EAUe auch im Lichte ihrer grundrechtlichen völkerrechtlichen Verpflichtungen. Nach inter- nationalem Völkerrecht sind Folter und jede andere Art grausamer, un- menschlicher oder erniedrigender Behandlung oder Bestrafung verboten (Art. 3 EMRK, Art. 10 Abs. 3 BV, Art. 7 und Art. 10 Ziff. 1 UNO-Pakt II [SR 0.103.2]). Es handelt sich um massive Verstösse gegen die Menschen- würde, die den Betroffenen seelisch und meist auch körperlich schwer tref- fen. Niemand darf in einen Staat ausgeliefert werden, in dem ihm Folter oder eine andere Art grausamer und unmenschlicher Behandlung oder Bestra- fung droht (vgl. Art. 25 Abs. 3 BV; BGE 133 IV 76 E. 4.1; 123 II 161 E. 6a, je m.w.H.). Bei Ländern mit bewährter Rechtsstaatskultur – insbesondere jenen West- europas – bestehen regelmässig keine ernsthaften Gründe für die Annahme, dass der Verfolgte bei einer Auslieferung dem Risiko einer die EMRK verlet- zenden Behandlung ausgesetzt sein könnte. Deshalb wird hier die Ausliefe- rung ohne Auflagen gewährt. Demgegenüber gibt es Fälle, in denen zwar ernsthafte Gründe für die Annahme bestehen, dass der Verfolgte im ersu- chenden Staat einer menschenrechtswidrigen Behandlung ausgesetzt sein könnte, dieses Risiko aber mittels diplomatischer Garantien behoben oder jedenfalls auf ein so geringes Mass herabgesetzt werden kann, dass es als nur noch theoretisch erscheint, so dass dem Auslieferungsersuchen, unter Auflagen, dennoch stattgegeben werden kann. Eine gänzliche Verweigerung der Auslieferung rechtfertigt sich nur ausnahmsweise, wenn das Risiko einer menschenrechtswidrigen Behandlung auch mit diplomatischen Zusicherun- gen nicht auf ein Mass herabgesetzt werden kann, dass es als nur noch the- oretisch erscheint (BGE 135 I 191 E. 2.3; 134 IV 156 E. 6.7; TPF 2010 56 E. 6.3.2 [Iran]; TPF 2008 24 E. 4 [Moldawien]).</w:t>
      </w:r>
    </w:p>
    <w:p>
      <w:r>
        <w:t>Der im ausländischen Strafverfahren Beschuldigte muss glaubhaft machen, dass er objektiv und ernsthaft eine schwerwiegende Verletzung der Men- schenrechte im ersuchenden Staat zu befürchten hat (BGE 130 II 217 E. 8). Abstrakte Behauptungen genügen nicht. Der Beschwerdeführer muss seine Vorbringen im Einzelnen präzisieren (Urteil des Bundesgerichts 1A.210/1999 vom 12. Dezember 1999 E. 8b).</w:t>
      </w:r>
    </w:p>
    <w:p>
      <w:r>
        <w:t>- 8 -</w:t>
      </w:r>
    </w:p>
    <w:p>
      <w:r>
        <w:rPr>
          <w:b/>
        </w:rPr>
        <w:t>E. 5.4</w:t>
      </w:r>
    </w:p>
    <w:p>
      <w:r>
        <w:t>Nach dem völkerrechtlichen Vertrauensprinzip wird vermutet, dass ein Staat wie Polen – der die EMRK ratifiziert hat, ein Mitgliedsstaat der Europäischen Union und mit der Schweiz Signatarstaat des EAUe ist – seine völkerrechtli- chen Verpflichtungen wahrnimmt (vgl. Urteile des Bundesgerichts 1C_260/2013 vom 19. März 2013 E. 1.4; 1C_257/2010 vom 1. Juni 2010 E. 2.4; Entscheid des Bundesstrafgerichts RR.2013.209 vom 14. März 2014 E. 2.1.1). Die allgemeine menschenrechtliche Situation steht einer Ausliefe- rung nach Polen sodann nicht entgegen (s. Entscheid des Bundesstrafge- richts RR.2016.190 vom 20. Oktober 2016 E. 4.4). Daher verlangen weder das BJ noch die Beschwerdekammer des Bundesstrafgerichts bei Ausliefe- rungen nach Polen in der Regel Garantien (Entscheid des Bundesstrafge- richts RR.2016.190 vom 20. Oktober 2016 E. 4.4 mit weiteren Hinweisen). Der Beschwerdegegner weist weiter daraufhin, dass ihm aus früheren Aus- lieferungsfällen keine entsprechenden Beanstandungen bekannt seien (act. 9.11 S. 5), und es besteht kein Grund, an dieser amtlichen Feststellung zu zweifeln. Auch gemäss dem letzten Bericht von Amnesty International sind keine Probleme in diesem Bereich bekannt (vgl. Report 2016/17, S. 387 ff.). Der vom Beschwerdeführer genannte Fall von Igor Stachowiak wider- spiegelt nicht die allgemeine menschenrechtliche Lage in Polen und betraf weder den Strafvollzug noch einen Auslieferungsfall. Eine spezifische, ge- rade den Beschwerdeführer treffende ernsthafte Gefährdung in Polen ist nicht zu erkennen. Irgendwelche Anhaltspunkte, dass im Falle der Ausliefe- rung des Beschwerdeführers an Polen ein ernsthaftes und objektives Risiko einer schweren Verletzung der Menschenrechte im Sinne von Art. 3 EMRK bestehe, ergeben sich zusammenfassend weder aus der Darstellung des Beschwerdeführers noch aus den übrigen Akten. Auch diese Rüge des Be- schwerdeführers erweist sich demnach als unbegründet.</w:t>
      </w:r>
    </w:p>
    <w:p>
      <w:r>
        <w:rPr>
          <w:b/>
        </w:rPr>
        <w:t>E. 6</w:t>
      </w:r>
    </w:p>
    <w:p>
      <w:r>
        <w:t>Andere Auslieferungshindernisse werden weder geltend gemacht noch sind solche ersichtlich. Die Auslieferung des Beschwerdeführers an Polen ist da- her zulässig und die Beschwerde vollumfänglich abzuweisen.</w:t>
      </w:r>
    </w:p>
    <w:p>
      <w:r>
        <w:rPr>
          <w:b/>
        </w:rPr>
        <w:t>E. 7.1</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w:t>
      </w:r>
    </w:p>
    <w:p>
      <w:r>
        <w:t>- 9 -</w:t>
      </w:r>
    </w:p>
    <w:p>
      <w:r>
        <w:t>als aussichtslos anzusehen, wenn die Gewinnaussichten beträchtlich gerin- ger erscheinen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475 E. 2.2 S. 476 f.; 139 III 396 E. 1.2; 138 III 217 E. 2.2.4).</w:t>
      </w:r>
    </w:p>
    <w:p>
      <w:r>
        <w:rPr>
          <w:b/>
        </w:rPr>
        <w:t>E. 7.2</w:t>
      </w:r>
    </w:p>
    <w:p>
      <w:r>
        <w:t>Nach dem oben Ausgeführten muss die vorliegende Beschwerde als aus- sichtslos bezeichnet werden. Allein aus diesem Grund ist das Gesuch um unentgeltliche Rechtspflege abzuweisen. Bei der Festsetzung der Gerichts- gebühr kann gemäss Art. 63 Abs. 4bis VwVG der womöglich schwierigen fi- nanziellen Situation des Beschwerdeführers Rechnung getragen werden.</w:t>
      </w:r>
    </w:p>
    <w:p>
      <w:r>
        <w:rPr>
          <w:b/>
        </w:rPr>
        <w:t>E. 8</w:t>
      </w:r>
    </w:p>
    <w:p>
      <w:r>
        <w:t>Bei diesem Ausgang des Verfahrens sind die Gerichtskosten dem Be- schwerdeführer aufzuerlegen (Art. 63 Abs. 1 VwVG). Angesichts der finan- ziellen Situation des Beschwerdeführers ist die reduzierte Gerichtsgebühr auf Fr. 1'000.-- festzusetzen (Art. 63 Abs. 5 VwVG i.V.m. Art. 73 StBOG so- wie Art. 5 und 8 Abs. 3 lit. a des Reglements des Bundesstrafgerichts vom 31. August 2010 über die Kosten, Gebühren und Entschädigungen in Bun- desstrafverfahren [BStKR; SR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