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RR.2018.71 vom 9. Mai 2018</w:t>
      </w:r>
    </w:p>
    <w:p>
      <w:r>
        <w:t>Bundesstrafgericht, 2018-05-09, DE</w:t>
      </w:r>
    </w:p>
    <w:p>
      <w:r>
        <w:rPr>
          <w:b/>
        </w:rPr>
        <w:t xml:space="preserve">Quelle: </w:t>
      </w:r>
      <w:r>
        <w:t>https://mcp.opencaselaw.ch/entscheid/bstger_RR.2018.71</w:t>
      </w:r>
    </w:p>
    <w:p>
      <w:r>
        <w:t>FR: TPF RR.2018.71 du 9 mai 2018</w:t>
      </w:r>
    </w:p>
    <w:p>
      <w:r>
        <w:t>IT: TPF RR.2018.71 del 9 maggio 2018</w:t>
      </w:r>
    </w:p>
    <w:p>
      <w:pPr>
        <w:pStyle w:val="Heading2"/>
      </w:pPr>
      <w:r>
        <w:t>Regeste</w:t>
      </w:r>
    </w:p>
    <w:p>
      <w:r>
        <w:t>Internationale Rechtshilfe in Strafsachen an Deutschland. Übertragung an das Ausland (Art. 88 ff.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w:t>
      </w:r>
    </w:p>
    <w:p>
      <w:r>
        <w:rPr>
          <w:b/>
        </w:rPr>
        <w:t>E. 1.3</w:t>
      </w:r>
    </w:p>
    <w:p>
      <w:r>
        <w:t>Auf Beschwerdeverfahren in internationalen Rechtshilfeangelegenheiten sind zudem die Bestimmungen des Bundesgesetzes vom 20. Dezember 1968 über das Verwaltungsverfahren (VwVG; SR 172.021) anwendbar (Art. 39 Abs. 2 lit. b i.V.m. Art. 37 Abs. 2 lit. a StBOG).</w:t>
      </w:r>
    </w:p>
    <w:p>
      <w:r>
        <w:rPr>
          <w:b/>
        </w:rPr>
        <w:t>E. 2</w:t>
      </w:r>
    </w:p>
    <w:p>
      <w:r>
        <w:t>Nach den allgemeinen Bestimmungen zum Bundesverwaltungsverfahren kann im Beschwerdeverfahren die Vorinstanz bis zu ihrer Vernehmlassung die angefochtene Verfügung in Wiedererwägung ziehen (Art. 58 Abs. 1 VwVG). Mit Schreiben vom 20. März 2018 an die Staatsanwaltschaft Kon- stanz hat die Beschwerdegegner ihr Strafübernahmeersuchen zurückgezo- gen (act. 7.1). Damit wird die angefochtene Abtretungsverfügung vom 30. Januar 2018 hinfällig. Es fehlt folglich an einem Anfechtungsobjekt und</w:t>
      </w:r>
    </w:p>
    <w:p>
      <w:r>
        <w:t>- 5 -</w:t>
      </w:r>
    </w:p>
    <w:p>
      <w:r>
        <w:t>der Beschwerdeführer hat kein Interesse an der Behandlung der Be- schwerde. Das Beschwerdeverfahren RR. 2018.71 ist daher als gegen- standslos geworden vom Geschäftsverzeichnis abzuschreiben.</w:t>
      </w:r>
    </w:p>
    <w:p>
      <w:r>
        <w:rPr>
          <w:b/>
        </w:rPr>
        <w:t>E. 3</w:t>
      </w:r>
    </w:p>
    <w:p>
      <w:r>
        <w:t>Vorliegend hat der Rückzug des Strafübernahmeersuchens durch die Be- schwerdegegnerin zwar die Gegenstandslosigkeit des Beschwerdeverfah- rens bewirkt. Das Vorgehen der Beschwerdegegnerin wurde allerdings nicht mit der ursprünglichen Fehlerhaftigkeit der angefochtenen Verfügung be- gründet. Vielmehr sind nach Anordnung der Abtretung aus Sicht der Be- schwerdegegnerin neue wesentlich veränderte Verhältnisse eingetreten, welche nicht auf die Beschwerdegegnerin sondern auf den Beschwerdefüh- rer zurückzuführen sind und die Beschwerdegegnerin zum Rückzug bewo- gen haben. So wurde der Beschwerdeführer am 15. März 2018 bei der Ein- reise von Österreich in die Schweiz angehalten. Anlässlich der Kontrolle des durch ihn gelenkten Fahrzeugs wurden 70 Hanfstecklinge im Kofferraum festgestellt. Die anschliessend bei der C. AG in Z. (AG), deren Schlüssel der Beschwerdeführer mit sich führte, durchgeführte Hausdurchsuchung brachte zu Tage, dass dort eine professionell eingerichtete Hanfindooranlage mit rund 2‘600 Hanfpflanzen betrieben worden sei. Zudem habe die Polizei ca. 250 gr Marihuana sichergestellt. Auf Antrag der Beschwerdegegnerin habe das Zwangsmassnahmengericht mit Entscheid vom 18. März 2018 die Untersuchungshaft gegen den Beschwerdeführer für drei Monate angeord- net (act. 5 S. 2).</w:t>
      </w:r>
    </w:p>
    <w:p>
      <w:r>
        <w:rPr>
          <w:b/>
        </w:rPr>
        <w:t>E. 4.1</w:t>
      </w:r>
    </w:p>
    <w:p>
      <w:r>
        <w:t>Für den Entscheid über die Kosten- und Entschädigungsfolgen bei Gegen- standslosigkeit gelangt im Verwaltungsverfahren Art. 72 des Bundesgeset- zes über den Bundeszivilprozess vom 4. Dezember 1947 (BZP; SR 273) sinngemäss zur Anwendung (Entscheide des Bundesstrafgerichts RR.2007.91 vom 4. September 2007; RR.2008.133 vom 3. September 2008; RR.2008.186 vom 29. Dezember 2008; RR.2008.173 vom 20. April 2009; RR.2009.141 vom 20. Juli 2009). Gemäss Art. 72 BZP entscheidet das Ge- richt mit summarischer Begründung über die Prozesskosten auf Grund der Sachlage vor Eintritt des Erledigungsgrundes.</w:t>
      </w:r>
    </w:p>
    <w:p>
      <w:r>
        <w:rPr>
          <w:b/>
        </w:rPr>
        <w:t>E. 4.2</w:t>
      </w:r>
    </w:p>
    <w:p>
      <w:r>
        <w:t>Bei der Beurteilung der Kosten- und Entschädigungsfolgen ist somit in erster Linie auf den mutmasslichen Ausgang des Prozesses abzustellen. Die Re- gelung bezweckt, denjenigen, der in guten Treuen Beschwerde erhoben hat, nicht im Kostenpunkt dafür zu bestrafen, dass die Beschwerde infolge nach- träglicher Änderung der Umstände abzuschreiben ist, ohne dass ihm dies</w:t>
      </w:r>
    </w:p>
    <w:p>
      <w:r>
        <w:t>- 6 -</w:t>
      </w:r>
    </w:p>
    <w:p>
      <w:r>
        <w:t>anzulasten wäre. Bei der summarischen Prüfung des mutmasslichen Pro- zessausgangs ist nicht auf alle Rügen einzeln und detailliert einzugehen (BGE 118 Ia 488 E. 4a S. 494 f.).</w:t>
      </w:r>
    </w:p>
    <w:p>
      <w:r>
        <w:rPr>
          <w:b/>
        </w:rPr>
        <w:t>E. 5.1</w:t>
      </w:r>
    </w:p>
    <w:p>
      <w:r>
        <w:t>Gemäss Art. 88 IRSG kann ein anderer Staat um Übernahme der Strafver- folgung wegen einer der schweizerischen Gerichtsbarkeit unterworfenen Tat ersucht werden, wenn seine Gesetzgebung die Verfolgung und die gerichtli- che Ahndung der Tat zulässt und wenn der Verfolgte sich dort aufhält und seine Auslieferung an die Schweiz unzweckmässig oder unzulässig ist (lit. a) oder er diesem Staat ausgeliefert wird und die Übertragung der Strafverfol- gung eine bessere soziale Wiedereingliederung erwarten lässt (lit. b).</w:t>
      </w:r>
    </w:p>
    <w:p>
      <w:r>
        <w:rPr>
          <w:b/>
        </w:rPr>
        <w:t>E. 5.2</w:t>
      </w:r>
    </w:p>
    <w:p>
      <w:r>
        <w:t>Erstinstanzliche Verfügungen der kantonalen Behörden und der Bundesbe- hörden unterliegen gemäss Art. 25 Abs. 1 IRSG grundsätzlich unmittelbar der Beschwerde an die Beschwerdekammer des Bundesstrafgerichts, so- weit das Gesetz nichts anderes bestimmt. Zur Beschwerde gegen schwei- zerische Ersuchen um Übernahme der Strafverfolgung an einen anderen Staat ist jedoch nur der Verfolgte legitimiert, der seinen gewöhnlichen Auf- enthalt in der Schweiz hat (Art. 25 Abs. 2 IRSG).</w:t>
      </w:r>
    </w:p>
    <w:p>
      <w:r>
        <w:rPr>
          <w:b/>
        </w:rPr>
        <w:t>E. 5.3</w:t>
      </w:r>
    </w:p>
    <w:p>
      <w:r>
        <w:t>Daraus folgt, dass im Zusammenhang mit der Übertragung eines Strafver- fahrens ans Ausland lediglich die Beschwerde gegen schweizerische Ersu- chen um Übernahme der Strafverfolgung zulässig ist, soweit der Beschwer- deführer die in Art. 25 Abs. 2 IRSG oder in der bundesgerichtlichen Recht- sprechung festgesetzten Voraussetzungen erfüllt. Die nach Annahme des Übernahmeersuchens durch die ausländische Behörde hin erfolgte Abtre- tungsverfügung kann beschwerdeweise nicht mehr auf Art. 88 IRSG hin überprüft werden und stellt insofern kein zulässiges Anfechtungsobjekt dar (Art. 25 Abs. 2 IRSG e contrario). Nach dem Gesagten hätte sich die Rechts- mittelbelehrung in der angefochtenen Abtretungsverfügung folglich als unzu- treffend erwiesen.</w:t>
      </w:r>
    </w:p>
    <w:p>
      <w:r>
        <w:rPr>
          <w:b/>
        </w:rPr>
        <w:t>E. 5.4</w:t>
      </w:r>
    </w:p>
    <w:p>
      <w:r>
        <w:t>Vorliegend wurde das Ersuchen um Übernahme der Strafverfolgung dem Beschwerdeführer nicht eröffnet (act. 1.2). Nur wenn diese Mitteilung an den Beschwerdeführer zu Unrecht unterlassen wurde und damit gleichzeitig die Eintretensvoraussetzungen von Art. 25 Abs. 2 IRSG als erfüllt zu erachten gewesen wären, wäre die Beschwerde in der Sache zu prüfen gewesen.</w:t>
      </w:r>
    </w:p>
    <w:p>
      <w:r>
        <w:rPr>
          <w:b/>
        </w:rPr>
        <w:t>E. 5.5</w:t>
      </w:r>
    </w:p>
    <w:p>
      <w:r>
        <w:t>Gemäss Art. 80m Abs. 1 lit. a IRSG stellen die ausführenden Behörden und die Rechtsmittelinstanzen ihre Verfügungen dem in der Schweiz wohnhaften</w:t>
      </w:r>
    </w:p>
    <w:p>
      <w:r>
        <w:t>- 7 -</w:t>
      </w:r>
    </w:p>
    <w:p>
      <w:r>
        <w:t>Berechtigten (lit. a) und dem im Ausland ansässigen Berechtigten mit Zustel- lungsdomizil in der Schweiz (lit. b) zu. Vorliegend wäre der Beschwerdefüh- rer im Sinne von Art. 80m i.V.m. Art. 25 Abs. 2 IRSG berechtigt gewesen, wenn er im Zeitpunkt des Strafübernahmeersuchens seinen gewöhnlichen Aufenthalt in der Schweiz gehabt hätte.</w:t>
      </w:r>
    </w:p>
    <w:p>
      <w:r>
        <w:rPr>
          <w:b/>
        </w:rPr>
        <w:t>E. 5.6</w:t>
      </w:r>
    </w:p>
    <w:p>
      <w:r>
        <w:t>Der Beschwerdeführer liess durch seinen Rechtsvertreter ausführen, er sei am Tag seiner Entlassung aus der Untersuchungshaft am 1. September 2017 „kurzfristig“ nach Deutschland ausgereist (act. 1 S. 9). Er habe sich „unverzüglich“ auf die Suche nach einer Erwerbstätigkeit wieder in die Schweiz begeben und sich ab Weihnachten 2017 bei D. in Y. (ZH) aufgehal- ten (act. 1 S. 9).</w:t>
      </w:r>
    </w:p>
    <w:p>
      <w:r>
        <w:rPr>
          <w:b/>
        </w:rPr>
        <w:t>E. 5.7</w:t>
      </w:r>
    </w:p>
    <w:p>
      <w:r>
        <w:t>Aus den Akten geht hervor, dass der Beschwerdeführer gemäss Entscheid vom 13. September 2017 des Migrationsamtes des Kantons Thurgau ver- pflichtet gewesen war, 30 Tage nach Eintritt der Rechtskraft aus der Schweiz auszureisen und sich vor der Ausreise beim Einwohneramt abzumelden. Auf Mahnung des Migrationsamtes vom 30. November 2017 hin, erklärte der- selbe Rechtsvertreter des Beschwerdeführers am 6. Dezember 2017, der Vorwurf des Migrationsamtes sei nicht zutreffend, weil der Beschwerdeführer am 1. September 2017 nach Deutschland ausgereist sei (act. 5.4).</w:t>
      </w:r>
    </w:p>
    <w:p>
      <w:r>
        <w:rPr>
          <w:b/>
        </w:rPr>
        <w:t>E. 5.8</w:t>
      </w:r>
    </w:p>
    <w:p>
      <w:r>
        <w:t>Bei dieser Aktenlage durfte und musste die Beschwerdegegnerin im Zeit- punkt des Strafübernahmeersuchens vom 15. Dezember 2017 davon aus- gehen, dass der Beschwerdeführer seinen gewöhnlichen Aufenthalt nicht in der Schweiz hatte. Die Beschwerdegegnerin war gestützt auf Art. 80m i.V.m. Art. 25 Abs. 2 IRSG nicht verpflichtet, dem Beschwerdeführer das Strafüber- nahmeersuchen zu eröffnen.</w:t>
      </w:r>
    </w:p>
    <w:p>
      <w:r>
        <w:rPr>
          <w:b/>
        </w:rPr>
        <w:t>E. 5.9</w:t>
      </w:r>
    </w:p>
    <w:p>
      <w:r>
        <w:t>Nach dem Gesagten wäre die Beschwerde gestützt auf diese summarische Prüfung der Rügen des Beschwerdeführers mutmasslich als unbegründet abzuweisen gewesen, soweit darauf überhaupt einzutreten gewesen wäre.</w:t>
      </w:r>
    </w:p>
    <w:p>
      <w:r>
        <w:rPr>
          <w:b/>
        </w:rPr>
        <w:t>E. 6.1</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 i.V.m. Art. 39 Abs. 2 lit. b StBOG). Diese Regelung ist Ausfluss von Art. 29 Abs. 3 BV. Gemäss der bundesgerichtlichen Rechtsprechung sind Prozessbegehren als aussichts- los anzusehen, wenn die Gewinnaussichten beträchtlich geringer erscheinen</w:t>
      </w:r>
    </w:p>
    <w:p>
      <w:r>
        <w:t>- 8 -</w:t>
      </w:r>
    </w:p>
    <w:p>
      <w:r>
        <w:t>als die Verlustgefahren. Dagegen gilt ein Begehren nicht als aussichtslos, wenn sich Gewinnaussichten und Verlustgefahren ungefähr die Waage hal- ten oder jene nur wenig geringer sind als diese (BGE 139 III 475 E. 2.2 S. 476; 139 III 396 E. 1.2; 138 III 217 E. 2.2.4; jeweils m.w.H.).</w:t>
      </w:r>
    </w:p>
    <w:p>
      <w:r>
        <w:rPr>
          <w:b/>
        </w:rPr>
        <w:t>E. 6.2</w:t>
      </w:r>
    </w:p>
    <w:p>
      <w:r>
        <w:t>Wie aus den vorstehenden Erwägungen hervorgeht, war dem Rechtsvertre- ter des Beschwerdeführers bekannt, dass er noch am 6. Dezember 2017 den Behörden gegenüber erklärt hatte, der Beschwerdeführer sei am 1. Sep- tember 2017 nach Deutschland ausgereist und habe die Schweiz verlassen. Eine Beschwerdeerhebung mit der Begründung, der Beschwerdeführer habe im Zeitpunkt des Strafübernahmeersuchens am 15. Dezember 2017 seinen gewöhnlichen Aufenthalt in der Schweiz gehabt, ist daher als aussichtslos im Sinne von Art. 65 Abs. 1 VwVG zu bezeichnen. Das Gesuch um Gewäh- rung der unentgeltlichen Prozessführung und Rechtsvertretung ist daher be- reits aus diesem Grund abzuweisen.</w:t>
      </w:r>
    </w:p>
    <w:p>
      <w:r>
        <w:rPr>
          <w:b/>
        </w:rPr>
        <w:t>E. 7</w:t>
      </w:r>
    </w:p>
    <w:p>
      <w:r>
        <w:t>Für die Berechnung der Gerichtsgebühren gelangt gemäss Art. 63 Abs. 5 VwVG das Reglement des Bundesstrafgerichts über die Kosten, Gebühren und Entschädigungen in Bundesstrafverfahren vom 31. August 2010 (BStKR; SR 173.713.162) zur Anwendung. Die Gerichtsgebühr ist vorliegend auf Fr. 1'500.-- festzusetzen und dem Beschwerdeführer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