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RR.2018.49 vom 15. Mai 2018</w:t>
      </w:r>
    </w:p>
    <w:p>
      <w:r>
        <w:t>Bundesstrafgericht, 2018-05-15, FR</w:t>
      </w:r>
    </w:p>
    <w:p>
      <w:r>
        <w:rPr>
          <w:b/>
        </w:rPr>
        <w:t xml:space="preserve">Quelle: </w:t>
      </w:r>
      <w:r>
        <w:t>https://mcp.opencaselaw.ch/entscheid/bstger_RR.2018.49</w:t>
      </w:r>
    </w:p>
    <w:p>
      <w:r>
        <w:t>FR: TPF RR.2018.49 du 15 mai 2018</w:t>
      </w:r>
    </w:p>
    <w:p>
      <w:r>
        <w:t>IT: TPF RR.2018.49 del 15 maggio 2018</w:t>
      </w:r>
    </w:p>
    <w:p>
      <w:pPr>
        <w:pStyle w:val="Heading2"/>
      </w:pPr>
      <w:r>
        <w:t>Regeste</w:t>
      </w:r>
    </w:p>
    <w:p>
      <w:r>
        <w:t>Entraide judiciaire internationale en matière pénale à Hong Kong. Remise de moyens de preuve (art. 74 EIMP).</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fédérale ou cantonale d’exécution.</w:t>
      </w:r>
    </w:p>
    <w:p>
      <w:r>
        <w:rPr>
          <w:b/>
        </w:rPr>
        <w:t>E. 1.1</w:t>
      </w:r>
    </w:p>
    <w:p>
      <w:r>
        <w:t>La Confédération suisse et le Gouvernement de la Région administrative spéciale de Hong Kong de la République populaire de Chine ont conclu le 15 mars 1999 un accord concernant l’entraide judiciaire en matière pénale (ci-après: l’accord d’entraide), lequel est entré en vigueur par échange de notes le 16 octobre 2002 (RS 0.351.941.6). Les dispositions de ce traité l’emportent sur le droit autonome qui régit la matière, soit l’EIMP et son ordonnance d’exécution (OEIMP; RS 351.11). Le droit interne reste toutefois applicable aux questions non réglées, explicitement ou implicitement, par le traité (ZIMMERMANN, La coopération judiciaire internationale en matière pénale, 4e éd. 2014, n°228, p. 235). Le respect des droits fondamentaux est réservé (ATF 135 IV 212 consid. 2.3; TPF 2008 24 consid. 1.1).</w:t>
      </w:r>
    </w:p>
    <w:p>
      <w:r>
        <w:rPr>
          <w:b/>
        </w:rPr>
        <w:t>E. 1.2</w:t>
      </w:r>
    </w:p>
    <w:p>
      <w:r>
        <w:t>Le délai de recours contre la décision de clôture est de 30 jours dès la communication écrite de celle-ci (art. 80k EIMP). L’ordonnance attaquée est datée du 29 novembre 2017 mais n’a été notifiée au recourant que le 12 janvier 2018 (act. 1.5), de sorte que le recours déposé le 12 février 2018 l’a été en temps utile.</w:t>
      </w:r>
    </w:p>
    <w:p>
      <w:r>
        <w:rPr>
          <w:b/>
        </w:rPr>
        <w:t>E. 1.3.1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w:t>
      </w:r>
    </w:p>
    <w:p>
      <w:r>
        <w:t>- 5 -</w:t>
      </w:r>
    </w:p>
    <w:p>
      <w:r>
        <w:t>titulaire d’un compte bancaire la qualité pour recourir contre la remise à l’Etat requérant d’informations relatives à ce compte (v. ATF 137 IV 134 consid. 5 et 118 Ib 547 consid. 1d).</w:t>
      </w:r>
    </w:p>
    <w:p>
      <w:r>
        <w:t>En tant que titulaire des relations bancaires dont la transmission de la documentation à l’autorité requérante est ordonnée, le recourant a qualité pour attaquer la décision querellée et s’opposer à leur transmission.</w:t>
      </w:r>
    </w:p>
    <w:p>
      <w:r>
        <w:rPr>
          <w:b/>
        </w:rPr>
        <w:t>E. 1.3.2</w:t>
      </w:r>
    </w:p>
    <w:p>
      <w:r>
        <w:t>En cas d’audition de témoin, seul a la qualité pour agir le témoin lui-même, dans la mesure où les renseignements communiqués le concernent personnellement ou lorsqu’il se prévaut de son droit de refuser de témoigner (ATF 126 II 258 consid. 2d/bb).</w:t>
      </w:r>
    </w:p>
    <w:p>
      <w:r>
        <w:t>Lorsque les informations dont la remise est envisagée proviennent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dans deux cas de figure. Une première exception s’impose lorsque l’autorité d’exécution envisage de transmettre des documents bancaires ou des procès-verbaux contenant des informations sur les comptes bancaires dont l’administré est titulaire, dans la mesure où leur transmission emporterait transmission d’informations bancaires (art. 9a let. a OEIMP; ATF 124 II 180 consid. 2b; arrêt du Tribunal fédéral 1A.33/2005 du 15 mars 2005 consid. 4). Une deuxième exception est donnée dans le cas d’un administré ayant été entendu en tant que prévenu dans le cadre d’une procédure pénale suisse et interrogé sur des faits en rapport étroit avec la demande d’entraide. Dans un tel cas, quand bien même les procès-verbaux d’audition de l’administré se trouvaient déjà en mains de l’autorité d’exécution, de sorte que l’exécution de l’entraide n’impliquait pas de nouvelle mesure de contrainte, le Tribunal fédéral a jugé que le recourant pouvait s’opposer à leur transmission, comme pourrait le faire l’auteur d’un témoignage dont l’autorité envisage la transmission à l’autorité requérante (arrêt du Tribunal fédéral 1A.243/2006 du 4 janvier 2007 consid. 1.2). Cette décision confirmait un arrêt du 11 février 2005 par lequel la Haute Cour fédérale avait reconnu au recourant la qualité pour attaquer la transmission aux autorités étrangères de ses procès- verbaux d’interrogatoire établis dans le cadre d’une procédure pénale suisse. Dans la jurisprudence précitée, il a été jugé que l’intéressé s’était largement exprimé, durant les interrogatoires en question, sur sa propre situation (personnelle, familiale et professionnelle, en particulier sur ses fonctions au sein d’établissements bancaires) et sur ses relations avec certains clients, notamment les opérations qu’il avait lui-même effectuées pour les personnes inculpées dans le cadre de la procédure étrangère (arrêts</w:t>
      </w:r>
    </w:p>
    <w:p>
      <w:r>
        <w:t>- 6 -</w:t>
      </w:r>
    </w:p>
    <w:p>
      <w:r>
        <w:t>du Tribunal fédéral 1A.268/2004 du 11 février 2005 consid. 2.2; 1A.236/2004 du 11 février 2005 consid. 2.2).</w:t>
      </w:r>
    </w:p>
    <w:p>
      <w:r>
        <w:t>En l’espèce le recourant, qui est prévenu tant dans l’enquête en Suisse qu’à Hong Kong, a été entendu dans le cadre de l’enquête pénale suisse menée par les autorités neuchâteloises le 27 février 2014 (dossier MP-NE, extrait procédure suisse 1). Tant l’enquête menée par les autorités suisses que par l’ICAC portent sur le même complexe de faits, soit le paiement de pots-de- vin par des fournisseurs à des employés travaillant dans l’industrie horlogère en Suisse. La procédure pénale nationale est donc dans un rapport étroit avec la demande d’entraide, de sorte que le recourant est également légitimé à s’opposer à la transmission du procès-verbal d’audition le concernant.</w:t>
      </w:r>
    </w:p>
    <w:p>
      <w:r>
        <w:rPr>
          <w:b/>
        </w:rPr>
        <w:t>E. 1.3.3</w:t>
      </w:r>
    </w:p>
    <w:p>
      <w:r>
        <w:t>Aux termes de l’art. 9a let. b OEIMP, «est notamment réputé personnellement et directement touché au sens des art. 21 al. 3, et 80h EIMP,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 EIMP (ATF 130 II 162 consid. 1.1; arrêts du Tribunal fédéral 1C_166/2009 du 3 juillet 2009 consid. 2.3.3; 1A.206/2004 du 15 décembre 2004 consid. 1.2; 1A.164/2003 du 3 septembre 2003 consid. 4; 1A.229/2000 du 3 octobre 2000 consid. 2a). Le recourant est touché par la transmission des documents relatifs au séquestre et à la perquisition du bien-fonds sis à Z. dont il est copropriétaire, de sorte qu’il a également qualité pour s’opposer à leur transmission.</w:t>
      </w:r>
    </w:p>
    <w:p>
      <w:r>
        <w:rPr>
          <w:b/>
        </w:rPr>
        <w:t>E. 1.4</w:t>
      </w:r>
    </w:p>
    <w:p>
      <w:r>
        <w:t>Compte tenu de ce qui précède, il convient d’entrer en matière sur le fond.</w:t>
      </w:r>
    </w:p>
    <w:p>
      <w:r>
        <w:rPr>
          <w:b/>
        </w:rPr>
        <w:t>E. 2</w:t>
      </w:r>
    </w:p>
    <w:p>
      <w:r>
        <w:t>Dans un grief qu’il convient de traiter en premier compte tenu de sa nature formelle, le recourant dénonce une violation de son droit d’être entendu sous deux aspects. Le MP-NE aurait omis de lever l’interdiction de communiquer des établissements bancaires avant l’ordonnance de clôture et il n’y aurait aucune appréciation de l’utilité potentielle des pièces à transmettre, ce qui violerait le droit d’être entendu sous la forme d’un défaut de motivation (act. 1, p. 8-9).</w:t>
      </w:r>
    </w:p>
    <w:p>
      <w:r>
        <w:rPr>
          <w:b/>
        </w:rPr>
        <w:t>E. 2.1</w:t>
      </w:r>
    </w:p>
    <w:p>
      <w:r>
        <w:t>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w:t>
      </w:r>
    </w:p>
    <w:p>
      <w:r>
        <w:t>- 7 -</w:t>
      </w:r>
    </w:p>
    <w:p>
      <w:r>
        <w:t>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p. 505 et les références citées). Par ailleurs,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p. 248).</w:t>
      </w:r>
    </w:p>
    <w:p>
      <w:r>
        <w:rPr>
          <w:b/>
        </w:rPr>
        <w:t>E. 2.2</w:t>
      </w:r>
    </w:p>
    <w:p>
      <w:r>
        <w:t>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(v. arrêt du Tribunal fédéral 1A.36/2006 du 29 mai 2006 consid. 3.3). Selon le Tribunal fédéral, le droit d’être entendu du détenteur n’est respecté que pour autant que l’éventuelle interdiction de communiquer imposée à la banque en début de procédure ait été levée préalablement à la décision de clôture (arrêt du Tribunal fédéral 1A.107/2006 du 10 août 2006 consid. 2.5);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Dans l’hypothèse où une telle autorité ne lèverait l’interdiction de communiquer qu’au moment de notifier sa décision de clôture à la banque, il peut y avoir atteinte au droit d’être entendu du client domicilié à l’étranger, ce dernier étant en effet privé de toute possibilité d’être informé de la mesure d’entraide le visant – et partant de se manifester – avant le prononcé de clôture (arrêt du Tribunal pénal fédéral RR.2015.278 du 16 décembre 2015 consid. 2.1.1).</w:t>
      </w:r>
    </w:p>
    <w:p>
      <w:r>
        <w:rPr>
          <w:b/>
        </w:rPr>
        <w:t>E. 2.3</w:t>
      </w:r>
    </w:p>
    <w:p>
      <w:r>
        <w:t>En l’espèce, l’ordonnance de clôture du 29 novembre 2017 a été notifiée au conseil du recourant le 12 janvier 2018. Celui-ci a eu accès au dossier qu’en date du 20 décembre 2017 (dossier MP-NE, p. 141) et les interdictions de communiquer des banques n’ont été levées que le 20 décembre 2017 concernant les banques F. et G., et le 30 juin 2017 (révocation implicite)</w:t>
      </w:r>
    </w:p>
    <w:p>
      <w:r>
        <w:t>- 8 -</w:t>
      </w:r>
    </w:p>
    <w:p>
      <w:r>
        <w:t>concernant la banque H. (dossier principal MP-NE, p. 139-140). Le recourant n’a par ailleurs pas eu l’occasion de s’exprimer avant que la décision de clôture ne soit rendue. Ces éléments ne sont pas contestés par le MP-NE (act. 8). A la lumière des principes rappelés au considérant précédant, un tel mode de procéder ne respecte pas le droit d’être entendu du recourant.</w:t>
      </w:r>
    </w:p>
    <w:p>
      <w:r>
        <w:rPr>
          <w:b/>
        </w:rPr>
        <w:t>E. 2.4</w:t>
      </w:r>
    </w:p>
    <w:p>
      <w:r>
        <w:t>Cela étant, une violation du droit d’être entendu peut toutefois être réparée lors de la procédure de recours. L’irrégularité ne doit cependant pas être particulièrement grave et la partie concernée doit pouvoir s’exprimer et recevoir une décision motivée de la part de l’autorité de recours disposant d’un plein pouvoir de cognition en fait et en droit. La réparation d’un vice procédural est également envisageable lorsque le renvoi à l’autorité inférieure constitue une vaine formalité, qui provoque un allongement inutile de la procédure, et qui est incompatible avec l’intérêt de la partie concernée à ce que sa cause soit tranchée dans un délai raisonnable (ATF 137 I 195 consid. 2.3.2 et références citées; décision du Tribunal pénal fédéral BB.2012.192 du 25 avril 2013 consid. 2.5)</w:t>
      </w:r>
    </w:p>
    <w:p>
      <w:r>
        <w:t>Lorsqu’une violation du droit d’être entendu est commise par l’autorité d’exécution, la procédure de recours auprès de la Cour de céans en permet, en principe, la réparation (arrêt du Tribunal fédéral 1C_168/2016 du 22 avril 2016 consid. 1.3.2). En matière d’entraide internationale, une telle réparation entre en ligne de compte afin de respecter les principes de célérité et d’économie procédurale (art. 17a EIMP). Des limites au-delà desquelles la violation du droit d’être entendu ne peut plus être réparée ont toutefois été fixées par la jurisprudence. Il en est ainsi lorsque l’autorité méconnaît systématiquement la portée du droit d’être entendu, se défaussant par la même occasion sur l’autorité de recours (arrêt du Tribunal pénal fédéral RR.2015.278 du 16 décembre 2015 consid. 2.1.3; ZIMMERMANN, op. cit., n° 472, p. 477-478). S’agissant du cas particulier dans lequel une interdiction de communiquer n’a pas été levée ou, ne l’a été trop tardivement, la jurisprudence considère que pareille violation du droit d’être entendu peut être réparée lorsque la partie lésée a pu participer à la procédure de recours (arrêt du Tribunal pénal fédéral RR.2012.36 du 14 septembre 2012 consid. 2.3.4, entrepris sans succès devant le Tribunal fédéral [1C_492/2012, 09.10.2012]; v. également arrêts du Tribunal pénal fédéral RR.2009.294 du</w:t>
      </w:r>
    </w:p>
    <w:p>
      <w:r>
        <w:rPr>
          <w:b/>
        </w:rPr>
        <w:t>E. 2.5</w:t>
      </w:r>
    </w:p>
    <w:p>
      <w:r>
        <w:t>Dans le cadre de la présente procédure de recours, le dossier tel que remis par le MP-NE a été communiqué au recourant en date du 20 décembre 2017 (supra consid. 2.3). Il a dès lors eu l’occasion de prendre connaissance des pièces du dossier, identifier les documents le concernant et motiver son</w:t>
      </w:r>
    </w:p>
    <w:p>
      <w:r>
        <w:t>- 9 -</w:t>
      </w:r>
    </w:p>
    <w:p>
      <w:r>
        <w:t>recours, et ce avant que la décision ne lui soit formellement notifiée. Il a par la suite pu s’exprimer largement et en pleine connaissance de cause devant l’autorité de recours (act. 11), laquelle dispose d’un libre pouvoir d’examen, de sorte que la violation du droit d’être entendu commise par l’autorité d’exécution peut – encore – être réparée dans le cadre de la procédure devant la Cour de céans (arrêts du Tribunal pénal fédéral RR.2017.60-61 du 28 juin 2017 consid. 2.3 et références citées; RR.2017.149 du 23 octobre 2017 consid. 4.1.2). Il ne ressort pas non plus du dossier que l’autorité d’exécution viole systématiquement le droit d’être entendu. Il sera toutefois tenu compte du fait que le grief tiré de la violation du droit d’être entendu n’était pas infondé, lors du calcul de l’émolument de justice (infra consid. 7).</w:t>
      </w:r>
    </w:p>
    <w:p>
      <w:r>
        <w:rPr>
          <w:b/>
        </w:rPr>
        <w:t>E. 2.6</w:t>
      </w:r>
    </w:p>
    <w:p>
      <w:r>
        <w:t>Selon le recourant, la décision entreprise souffrirait ensuite d’un défaut de motivation, et ce dès lors qu’elle ne contiendrait aucune appréciation des pièces à transmettre (act. 1, p. 8-9).</w:t>
      </w:r>
    </w:p>
    <w:p>
      <w:r>
        <w:rPr>
          <w:b/>
        </w:rPr>
        <w:t>E. 2.7</w:t>
      </w:r>
    </w:p>
    <w:p>
      <w:r>
        <w:t>La jurisprudence a tiré du droit d’être entendu l’obligation pour l’autorité de motiver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L’objet et la précision des indications à fournir dépendent de la nature de l’affaire et des circonstances particulières du cas. Elle n’est pas tenue de discuter de manière détaillée tous les arguments soulevés par les parties (ATF 112 Ia 107 consid. 2b; v. aussi ATF 126 I 97 consid. 2b; 125 II 369 consid. 2c; 124 II 146 consid. 2a), mais peut se limiter à l’examen des questions décisives pour l’issue du litige (ATF 126 I 15 consid. 2a/aa; 125 II 369 consid. 2c; 124 II 146 consid. 2a; 124 V 180 consid. 1a et les arrêts cités). La motivation peut être implicite et résulter des différents considérants de la décision (arrêts du Tribunal fédéral 2C_23/2009 du 25 mai 2009 consid. 3.1, publié in: RDAF 2009 II p. 434; 5A_878/2012 du 26 août 2013 consid. 3.1; 1C_246/2013 du 4 juin 2013 consid. 2.1).</w:t>
      </w:r>
    </w:p>
    <w:p>
      <w:r>
        <w:rPr>
          <w:b/>
        </w:rPr>
        <w:t>E. 2.8</w:t>
      </w:r>
    </w:p>
    <w:p>
      <w:r>
        <w:t>Il convient d’entrée de jeu de relever que la requête, traduite en français, est détaillée et comporte un état de fait très développé ainsi que des annexes exhaustives. Elle permet de comprendre l’objet de l’enquête étrangère, contient une chronologie des faits, l’identité des personnes soupçonnées et les informations recherchées. Un nombre important de transactions bancaires a été par ailleurs identifié par l’autorité requérante entre les comptes des différents protagonistes, avec les dates des versements suspects. En l’espèce, la décision litigieuse constitue un récapitulatif de la mission que le MP-NE avait à effectuer suite à la requête d’entraide de la</w:t>
      </w:r>
    </w:p>
    <w:p>
      <w:r>
        <w:t>- 10 -</w:t>
      </w:r>
    </w:p>
    <w:p>
      <w:r>
        <w:t>RASHK (act. 1.2). La décision d’entrée en matière du 4 avril 2016, quant à elle, indique que la demande d’entraide répond aux conditions formelles et matérielles prévues par l’accord d’entraide, l’EIMP et son ordonnance d’exécution. Concernant les faits, l’autorité d’exécution fait sien l’exposé des faits clairement résumé dans la requête d’entraide et conclut que la condition de la double incrimination est remplie dès lors que les faits décrits dans la requête remplissent prima facie les éléments constitutifs de l’infraction de concurrence déloyale (dossier principal MP-NE, p. 62-66). Le recourant était dès lors en mesure, au vu de l’ensemble de ces éléments, de comprendre les motifs qui sont à la base de la décision querellée. Du reste, l’intéressé a été en mesure d’attaquer efficacement la décision litigieuse, puisqu’elle a soulevé dans la présente procédure des griefs bien précis et argumentés, ainsi que nous le verrons (cf. infra consid. 3 à 5).</w:t>
      </w:r>
    </w:p>
    <w:p>
      <w:r>
        <w:rPr>
          <w:b/>
        </w:rPr>
        <w:t>E. 2.9</w:t>
      </w:r>
    </w:p>
    <w:p>
      <w:r>
        <w:t>Le grief de la violation du droit d’être entendu sous la forme du défaut de motivation est ainsi mal fondé.</w:t>
      </w:r>
    </w:p>
    <w:p>
      <w:r>
        <w:t>3. Dans un deuxième grief, le recourant invoque une violation de l’art. 2 EIMP, au motif que l’ICAC n’est pas une autorité pénale ou judiciaire, de sorte qu’elle n’offre aucune garantie d’impartialité et d’indépendance (act. 1, p. 11-12).</w:t>
      </w:r>
    </w:p>
    <w:p>
      <w:r>
        <w:t>3.1 Aux termes de l’art. 2 EIMP, la demande de coopération en matière pénale est irrecevable notamment s’il y a lieu d’admettre que la procédure à l’étranger n’est pas conforme aux principes de procédure fixés par la CEDH ou par le Pacte ONU II (let. a) et si la procédure présente d’autres défauts graves (let. d).</w:t>
      </w:r>
    </w:p>
    <w:p>
      <w:r>
        <w:t>3.2 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123 II 161 consid. 6a p. 166/167, 511 consid. 5a p. 517, 595 consid. 5c p. 608; ATF 122 II 140 consid. 5a p. 142). Par exemple la Suisse elle-même contreviendrait à ses obligations internationales en extradant une personne à un Etat où il existe des motifs sérieux de penser qu’un risque de traitement contraire à la CEDH ou au Pacte ONU II menace l’intéressé (ATF 123 II 61 consid. 6a p. 167, 511 consid. 5a p. 517; ATF 121 II 296 consid. 3b p. 298/299). Comme cela résulte du libellé de l’art. 2 EIMP, cette règle s’applique à toutes les formes de coopération internationale, y compris l’entraide (cf. ATF 129 II 268</w:t>
      </w:r>
    </w:p>
    <w:p>
      <w:r>
        <w:t>- 11 -</w:t>
      </w:r>
    </w:p>
    <w:p>
      <w:r>
        <w:t>consid. 6.1; 123 II 595 consid. 5c p. 608; TPF 2010 56 consid. 6.3.2; arrêt du Tribunal pénal fédéral RR.2017.236 du 17 novembre 2017 consid. 2.2.2).</w:t>
      </w:r>
    </w:p>
    <w:p>
      <w:r>
        <w:t>3.3 L’examen des conditions 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123 II 161 consid. 6b p. 167, 511 consid. 5b p. 517; ATF 122 II 373 consid. 2a p. 376/377; ATF 111 Ib 138 consid. 4 p. 142 et ATF 109 Ib 317 consid. 16c p. 337/338, concernant l’application de l’art. 3 al. 2 CEExtr. [RS 0.353.933.6]).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le toucher de manière concrète (ATF 123 II 161 consid. 6b p. 167, 511 consid. 5b p. 517; ATF 122 II 373 consid. 2a p. 377; ATF 112 Ib 215 consid. 7 p. 224; ATF 109 Ib 64 consid. 6b/aa p. 73; ATF 108 Ib 408 consid. 8b/aa p. 412).</w:t>
      </w:r>
    </w:p>
    <w:p>
      <w:r>
        <w:t>3.4 Lorsque l’Etat requérant demande l’entraide judiciaire et notamment la remise de documents bancaires, peut invoquer l’art. 2 EIMP l’accusé se trouvant sur le territoire de l’Etat requérant (ATF 129 II 268 consid. 6.1; 125 II 356 consid. 8b; 123 II 161) et qui peut démontrer être concrètement exposé au risque de mauvais traitement ou de violation de ses droits de procédure (ATF 126 II 324 consid. 4e). En revanche, n’est pas recevable à se plaindre de la violation de l’art. 2 EIMP celui qui se trouve à l’étranger ou qui réside sur le territoire de l’Etat requérant sans y courir aucun danger (ATF 129 II 268 consid. 6.1; 126 II 324 consid. 4e; 125 II 356 consid. 8b).</w:t>
      </w:r>
    </w:p>
    <w:p>
      <w:r>
        <w:t>3.5 Dès lors que le recourant ne se trouve pas sur le territoire de l’Etat requérant, mais en Suisse, il n’est pas légitimé à se prévaloir de l’art. 2 EIMP.</w:t>
      </w:r>
    </w:p>
    <w:p>
      <w:r>
        <w:t>4. Le recourant soulève ensuite une violation du principe ne bis in idem, consacré à l’art. 66 EIMP. La procédure suisse étant ouverte depuis 4 ans, un jugement serait prévisible dans un horizon raisonnable (act. 1, p. 13).</w:t>
      </w:r>
    </w:p>
    <w:p>
      <w:r>
        <w:t>4.1 A teneur du principe ne bis in idem, nul ne peut être poursuivi ou puni à raison de faits pour lesquels il a déjà été acquitté ou condamné par un jugement définitif. En vertu de l’art. 66 EIMP, l’entraide peut être refusée si la personne poursuivie réside en Suisse et si l’infraction qui motive la</w:t>
      </w:r>
    </w:p>
    <w:p>
      <w:r>
        <w:t>- 12 -</w:t>
      </w:r>
    </w:p>
    <w:p>
      <w:r>
        <w:t>demande fait déjà l’objet d’une procédure pénale. Cette clause potestative laisse à l’autorité d’exécution un large pouvoir d’appréciation; l’autorité de surveillance ou de recours ne peut intervenir qu’en cas d’abus ou d’excès. Seule la personne potentiellement touchée par une possible violation du principe ne bis in idem a qualité pour soulever ce grief (cf. arrêt du Tribunal pénal fédéral RR.2012.120 du 14 mars 2013 consid. 4.2). L’existence d’une procédure parallèle en Suisse ne fait pas obstacle à la coopération lorsque la procédure étrangère n’est pas dirigée uniquement contre la personne poursuivie qui réside en Suisse (ZIMMERMANN, op. cit., n°661 p. 672).</w:t>
      </w:r>
    </w:p>
    <w:p>
      <w:r>
        <w:t>4.2 En l’espèce, la procédure étrangère n’est pas dirigée uniquement contre le recourant, mais également contre C., B., L., M., N., O. et P. (dossier principal MP-NE, p. 12-13), de sorte que la procédure suisse menée notamment contre le recourant ne saurait faire obstacle à l’entraide. De plus, comme précédemment énoncé (supra, consid. 4.1), l’autorité d’exécution dispose d’un large pouvoir d’appréciation, de sorte que l’autorité de recours n’intervient qu’en cas d’abus ou d’excès, ce qui n’est pas le cas en l’espèce.</w:t>
      </w:r>
    </w:p>
    <w:p>
      <w:r>
        <w:t>5. Enfin, le recourant invoque une violation du principe de la proportionnalité (art. 63 al. 1 EIMP). Les documents dont la transmission est prévue par la décision querellée dépasseraient largement ce qui est nécessaire à l’autorité requérante (act. 1, p. 14).</w:t>
      </w:r>
    </w:p>
    <w:p>
      <w:r>
        <w:t>5.1 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w:t>
      </w:r>
    </w:p>
    <w:p>
      <w:r>
        <w:t>- 13 -</w:t>
      </w:r>
    </w:p>
    <w:p>
      <w:r>
        <w:t>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n°723, p. 748 s.).</w:t>
      </w:r>
    </w:p>
    <w:p>
      <w:r>
        <w:t>5.2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t>5.3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w:t>
      </w:r>
    </w:p>
    <w:p>
      <w:r>
        <w:t>- 14 -</w:t>
      </w:r>
    </w:p>
    <w:p>
      <w:r>
        <w:t>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6.3).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du 22 juin 2006 consid. 5.3; arrêt du Tribunal pénal fédéral RR.2008.287 du</w:t>
      </w:r>
    </w:p>
    <w:p>
      <w:r>
        <w:rPr>
          <w:b/>
        </w:rPr>
        <w:t>E. 7</w:t>
      </w:r>
    </w:p>
    <w:p>
      <w:r>
        <w:t>octobre 2009 consid. 3.3.2; RR.2015.278 du 16 décembre 2015 consid. 2.1.3).</w:t>
      </w:r>
    </w:p>
    <w:p>
      <w:r>
        <w:rPr>
          <w:b/>
        </w:rPr>
        <w:t>E. 9</w:t>
      </w:r>
    </w:p>
    <w:p>
      <w:r>
        <w:t>avril 2009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renvois).</w:t>
      </w:r>
    </w:p>
    <w:p>
      <w:r>
        <w:t>5.4 Le recourant est l’une des principales personnes visées par l’enquête à Hong Kong. Il est soupçonné de corruption passive, soit d’avoir accepté des avantages offerts par la société Q. comme récompense pour avoir recommandé des fournisseurs, ce entre 2007 et 2014 alors qu’il était principalement responsable de la passation des commandes pour E. Toujours selon la demande d’entraide, le recourant aurait reçu à tout le moins CHF 10 mio, soit de C. directement, soit par le biais de ses sociétés (dossier principal MP-NE, p. 15, 18-19). Les versements auraient ainsi été effectués notamment sur les comptes détenus par A. aux banques G., à F. H. (dossier principal MP-NE, p. 19). C. a confirmé les paiements mais nié toute corruption (dossier principal MP-NE, p. 15).</w:t>
      </w:r>
    </w:p>
    <w:p>
      <w:r>
        <w:t>5.5 Les documents visés par la décision attaquée comportent des informations relatives à des comptes bancaires dont le recourant est ou était titulaire, auprès des établissements G., F., H., J., et K. Le procès-verbal d’audition du 27 février 2014 figure également parmi ces documents, de même que les informations sollicitées par l’autorité requérante dans l’annexe E. Ces informations sont en lien direct avec l’enquête menée par l’ICAC, dès lors qu’elles permettent de retracer les versement effectués entre les différents</w:t>
      </w:r>
    </w:p>
    <w:p>
      <w:r>
        <w:t>- 15 -</w:t>
      </w:r>
    </w:p>
    <w:p>
      <w:r>
        <w:t>protagonistes. Lors de son audition, le recourant s’est exprimé sur les faits à l’origine des enquêtes menées par l’ICAC et les autorités suisses, notamment sur les montants reçus par C. et l’usage qu’il en a fait. Les informations contenues dans l’annexe E concernent principalement des questions de police, et non des mesures de contrainte. Dans tous les cas, l’autorité requérante dispose d’un intérêt à pouvoir vérifier elle-même, sur la base d’une documentation complète, la pertinence de la documentation précitée.</w:t>
      </w:r>
    </w:p>
    <w:p>
      <w:r>
        <w:t>5.6 Force est ainsi de constater qu’il existe un lien de connexité suffisant entre les documents visés par l’ordonnance de clôture et l’enquête menée dans l’Etat requérant contre le recourant notamment, de sorte que la remise des documents litigieux à l’autorité requérante se justifie pleinement du point de vue de l’utilité potentielle. Le MP-NE a ainsi évalué à juste titre que la transmission à la RASHK de ces informations se justifiait étant donné qu’elles présentaient un rapport suffisant avec l’enquête pénale à Hong Kong.</w:t>
      </w:r>
    </w:p>
    <w:p>
      <w:r>
        <w:t>6. Les considérants qui précèdent conduisent au rejet du recours.</w:t>
      </w:r>
    </w:p>
    <w:p>
      <w:r>
        <w:t>7.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Ces derniers seront cependant réduits compte tenu du manquement lié au droit d’être entendu du recourant. L’émolument sera ainsi fixé à CHF 4'000.-- (art. 73 al. 2 LOAP et art. 8 al. 3 du règlement du Tribunal pénal fédéral sur les frais, émoluments, dépens, et indemnités de la procédure pénale fédérale du 31 août 2010 [RFPPF; RS 173.713.162] et art. 63 al. 5 PA), entièrement couvert par l’avance de frais de CHF 5'000.-- déjà versée. La caisse du Tribunal pénal fédéral restituera au conseil du recourant le solde par CHF 1'000.--.</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