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RR.2018.333 vom 27. Juni 2019</w:t>
      </w:r>
    </w:p>
    <w:p>
      <w:r>
        <w:t>Bundesstrafgericht, 2019-06-27, FR</w:t>
      </w:r>
    </w:p>
    <w:p>
      <w:r>
        <w:rPr>
          <w:b/>
        </w:rPr>
        <w:t xml:space="preserve">Quelle: </w:t>
      </w:r>
      <w:r>
        <w:t>https://mcp.opencaselaw.ch/entscheid/bstger_RR.2018.333</w:t>
      </w:r>
    </w:p>
    <w:p>
      <w:r>
        <w:t>FR: TPF RR.2018.333 du 27 juin 2019</w:t>
      </w:r>
    </w:p>
    <w:p>
      <w:r>
        <w:t>IT: TPF RR.2018.333 del 27 giugno 2019</w:t>
      </w:r>
    </w:p>
    <w:p>
      <w:pPr>
        <w:pStyle w:val="Heading2"/>
      </w:pPr>
      <w:r>
        <w:t>Regeste</w:t>
      </w:r>
    </w:p>
    <w:p>
      <w:r>
        <w:t>Entraide judiciaire internationale en matière pénale au Guatemala. Remise de moyens de preuve (art. 74 EIMP).</w:t>
      </w:r>
    </w:p>
    <w:p>
      <w:pPr>
        <w:pStyle w:val="Heading2"/>
      </w:pPr>
      <w:r>
        <w:t>Erwägungen</w:t>
      </w:r>
    </w:p>
    <w:p>
      <w:r>
        <w:rPr>
          <w:b/>
        </w:rPr>
        <w:t>E. 1.1</w:t>
      </w:r>
    </w:p>
    <w:p>
      <w:r>
        <w:t>La loi fédérale sur l’entraide internationale en matière pénale du 20 mars 1981 (EIMP; RS 351.1) ainsi que l'ordonnance y relative (ordonnance sur l'entraide internationale en matière pénale du 24 février 1982 [OEIMP; RS 351.11]) s'appliquent aux demandes d'entraide formées par le Guatemala, dès lors qu'aucun traité international ne régit les relations entre la Suisse et ledit Etat dans ce domaine.</w:t>
      </w:r>
    </w:p>
    <w:p>
      <w:r>
        <w:rPr>
          <w:b/>
        </w:rPr>
        <w:t>E. 1.2</w:t>
      </w:r>
    </w:p>
    <w:p>
      <w:r>
        <w:t>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la Cour des plaintes du Tribunal pénal fédéral est compétente pour connaître des recours dirigés contre les ordonnances de clôture de la procédure d’entraide rendues par l’autorité fédérale ou cantonale d’exécution.</w:t>
      </w:r>
    </w:p>
    <w:p>
      <w:r>
        <w:rPr>
          <w:b/>
        </w:rPr>
        <w:t>E. 1.3.1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118 Ib 547 consid. 1d). La qualité pour agir est exceptionnellement reconnue à l’ayant droit économique d’une société titulaire de compte lorsque celle-ci a été dissoute, sous réserve de l’abus de droit. Il appartient dans ce cas à l’ayant droit de prouver la liquidation, documents officiels à l’appui (ATF 123 II 153 consid. 2c et d; arrêt du Tribunal pénal fédéral RR.2015.14 du 11 février 2015 et les références citées). Le fait que la société liquidée l’ait été en faveur de l’ayant droit économique est essentiel pour juger de la recevabilité du recours (arrêt du Tribunal fédéral 1C_440/2011 du 17 octobre 2011 consid. 1.5), raison pour laquelle la qualité pour recourir ne sera reconnue audit ayant droit que si l’acte de dissolution indique clairement ce dernier comme le bénéficiaire de la société dissoute (arrêts du Tribunal fédéral 1C_183/2012 du 12 avril 2012 consid. 1.5; 1C_161/2011 du 11 avril</w:t>
      </w:r>
    </w:p>
    <w:p>
      <w:r>
        <w:t>- 4 -</w:t>
      </w:r>
    </w:p>
    <w:p>
      <w:r>
        <w:t>2011 consid. 1.3.1 et les références citées).</w:t>
      </w:r>
    </w:p>
    <w:p>
      <w:r>
        <w:rPr>
          <w:b/>
        </w:rPr>
        <w:t>E. 1.3.2</w:t>
      </w:r>
    </w:p>
    <w:p>
      <w:r>
        <w:t>Chacun des recourants est titulaire du compte bancaire dont la transmission de la documentation a été ordonnée dans la décision qu’il attaque. La qualité pour agir doit ainsi être reconnue aux intéressés.</w:t>
      </w:r>
    </w:p>
    <w:p>
      <w:r>
        <w:rPr>
          <w:b/>
        </w:rPr>
        <w:t>E. 1.4</w:t>
      </w:r>
    </w:p>
    <w:p>
      <w:r>
        <w:t>Le mémoire de recours a été déposé dans le délai de 30 jours institué à l'art. 80k EIMP.</w:t>
      </w:r>
    </w:p>
    <w:p>
      <w:r>
        <w:rPr>
          <w:b/>
        </w:rPr>
        <w:t>E. 1.5</w:t>
      </w:r>
    </w:p>
    <w:p>
      <w:r>
        <w:t>Au vu de ce qui précède, il y a lieu d'entrer en matière.</w:t>
      </w:r>
    </w:p>
    <w:p>
      <w:r>
        <w:rPr>
          <w:b/>
        </w:rPr>
        <w:t>E. 2.1</w:t>
      </w:r>
    </w:p>
    <w:p>
      <w:r>
        <w:t>Dans un premier grief, les recourants se plaignent d'une violation de leur droit d'être entendus, sous la forme d'une restriction d'accès injustifiée à une partie du dossier. Le MPC leur aurait refusé à tort l'accès à un courrier envoyé par cette autorité à l'Etat requérant le 17 mars 2017, et qui aurait été à l'origine du dépôt de la demande d'entraide complémentaire du 18 avril 2017.</w:t>
      </w:r>
    </w:p>
    <w:p>
      <w:r>
        <w:rPr>
          <w:b/>
        </w:rPr>
        <w:t>E. 2.2</w:t>
      </w:r>
    </w:p>
    <w:p>
      <w:r>
        <w:t>Le droit de consulter le dossier s’étend uniquement aux pièces décisives pour le sort de la cause, soit toutes celles que l’autorité prend en considération pour fonder sa décision; partant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 bre 2000 consid. 3a; ZIMMERMANN, La coopération judiciaire internationale en matière pénale, 5e éd. 2019, n° 477). Dans le domaine de l’entraide, il s’agit en premier lieu de la demande elle-même et des pièces annexées, puisque c’est sur la base de ces documents que se déterminent l’admissibilité et la mesure de l’entraide requise (TPF 2010 142 consid. 2.1 et les références citées). La consultation de pièces superflues ou qui ne concernent pas le titulaire du droit peut être refusée (ibidem).</w:t>
      </w:r>
    </w:p>
    <w:p>
      <w:r>
        <w:rPr>
          <w:b/>
        </w:rPr>
        <w:t>E. 2.3</w:t>
      </w:r>
    </w:p>
    <w:p>
      <w:r>
        <w:t>Les décisions entreprises ne se fondent aucunement sur le courrier auquel se réfèrent les recourants; le MPC n'a donc pas violé leur droit d'être entendu en leur refusant l'accès à ce document. Par ailleurs, on ne saurait suivre la thèse des intéressés selon laquelle l'écrit en cause revêt une importance particulière dès lors qu'il est à l'origine du dépôt d'une demande d'entraide – celle du 18 avril 2017 – totalement distincte quant à son contenu de celle du 11 janvier 2017. En effet, la seconde demande formée par l'Etat</w:t>
      </w:r>
    </w:p>
    <w:p>
      <w:r>
        <w:t>- 5 -</w:t>
      </w:r>
    </w:p>
    <w:p>
      <w:r>
        <w:t>requérant ne fait que préciser les faits décrits dans la première, qui avaient été formulés en des termes extrêmement généraux.</w:t>
      </w:r>
    </w:p>
    <w:p>
      <w:r>
        <w:t>Le premier grief soulevé est donc mal fondé.</w:t>
      </w:r>
    </w:p>
    <w:p>
      <w:r>
        <w:rPr>
          <w:b/>
        </w:rPr>
        <w:t>E. 3.1</w:t>
      </w:r>
    </w:p>
    <w:p>
      <w:r>
        <w:t>Dans un second grief, les recourants invoquent une violation de l'art. 2 EIMP. Selon eux, le système judiciaire guatémaltèque est affecté de plusieurs vices particulièrement graves, qui s'opposent à la remise à l'Etat requérant de la documentation litigieuse.</w:t>
      </w:r>
    </w:p>
    <w:p>
      <w:r>
        <w:rPr>
          <w:b/>
        </w:rPr>
        <w:t>E. 3.2</w:t>
      </w:r>
    </w:p>
    <w:p>
      <w:r>
        <w:t>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w:t>
      </w:r>
    </w:p>
    <w:p>
      <w:r>
        <w:rPr>
          <w:b/>
        </w:rPr>
        <w:t>E. 3.3</w:t>
      </w:r>
    </w:p>
    <w:p>
      <w:r>
        <w:t>À teneur de l’art. 2 EIMP, la demande d’entraide est irrecevable si la procédure à l’étranger n’est pas conforme aux principes de procédure fixés par la CEDH ou par le Pacte international du 16 décembre 1966 relatif aux droits civils et politiques (Pacte ONU II; RS 0.103.2) (let. a) ou tend à poursuivre une personne en raison de ses opinions politiques (let. b). La demande de coopération est également irrecevable lorsque la procédure dans l’Etat requérant présente d’autres défauts graves (let. d).</w:t>
      </w:r>
    </w:p>
    <w:p>
      <w:r>
        <w:t>Pour invoquer l’art. 2 EIMP, il faut démontrer être menacé dans les droits que cette disposition protège. Ainsi, lorsque l’Etat requérant demande l’entraide judiciaire et notamment la remise de documents bancaires, peut se prévaloir de l’art. 2 EIMP l’accusé se trouvant sur le territoire de l’Etat requérant et qui peut démontrer être concrètement exposé au risque de mauvais traitement ou de violation de ses droits de procédure (ATF 130 II 217 consid. 8.2; 125 II 356 consid. 8b; arrêt du Tribunal pénal fédéral RR.2013.77 du 29 mai 2013 consid. 3.1).</w:t>
      </w:r>
    </w:p>
    <w:p>
      <w:r>
        <w:t>Les personnes morales n’ont pas, en principe, qualité pour se prévaloir de violations de l’art. 2 EIMP (ATF 130 II 217 précité; 126 II 258 consid. 2.d/aa; arrêt du Tribunal fédéral 1A.29/2007 consid. 2.1 et les références citées;</w:t>
      </w:r>
    </w:p>
    <w:p>
      <w:r>
        <w:t>- 6 -</w:t>
      </w:r>
    </w:p>
    <w:p>
      <w:r>
        <w:t>arrêt du Tribunal pénal fédéral RR.2012.5 du 2 août 2012 consid. 5.2 et les références citées). Elles peuvent toutefois invoquer cette disposition légale, respectivement les dispositions d’un traité identiques en substance, pour autant qu’elles soient elles-mêmes accusées dans le cadre de la procédure pénale étrangère et uniquement pour dénoncer une violation de leur droit à un procès équitable au sens de l’art. 6 CEDH en lien avec l’art. 2 let. a EIMP (TPF 2016 138 consid. 4.2 et 4.3; arrêt du Tribunal pénal fédéral RR.2016.209 du 2 mai 2017 consid. 6).</w:t>
      </w:r>
    </w:p>
    <w:p>
      <w:r>
        <w:rPr>
          <w:b/>
        </w:rPr>
        <w:t>E. 3.4</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123 II 161 consid. 6b; 123 II 511 consid. 5b; 122 II 373 consid. 2a; 111 Ib 138 consid. 4).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123 II 161 consid. 6b; 123 II 511 consid. 5b; 122 II 373 consid. 2a; 112 Ib 215 consid. 7 p. 224; 109 Ib 64 consid. 6b/aa; 108 Ib 408 consid. 8b/bb; arrêt du Tribunal pénal fédéral RR.2009.24 du 6 mai 2009 consid. 4.1 et la jurisprudence citée).</w:t>
      </w:r>
    </w:p>
    <w:p>
      <w:r>
        <w:rPr>
          <w:b/>
        </w:rPr>
        <w:t>E. 3.5.1</w:t>
      </w:r>
    </w:p>
    <w:p>
      <w:r>
        <w:t>Il sied tout d’abord d’examiner si A. est habilité à se prévaloir de l'art. 2 EIMP.</w:t>
      </w:r>
    </w:p>
    <w:p>
      <w:r>
        <w:rPr>
          <w:b/>
        </w:rPr>
        <w:t>E. 3.5.1.1</w:t>
      </w:r>
    </w:p>
    <w:p>
      <w:r>
        <w:t>Les pièces versées au dossier ne contiennent pas d'indications sur le lieu où se trouve actuellement le recourant. A. ne fournit aucun renseignement à ce sujet et soutient qu'il est présumé séjourner au Guatemala.</w:t>
      </w:r>
    </w:p>
    <w:p>
      <w:r>
        <w:rPr>
          <w:b/>
        </w:rPr>
        <w:t>E. 3.5.1.2</w:t>
      </w:r>
    </w:p>
    <w:p>
      <w:r>
        <w:t>En droit administratif – domaine auquel ressortit l'entraide internationale en matière pénale (ZIMMERMANN, op. cit., n° 477) –, lorsque les preuves font défaut ou si on ne peut pas raisonnablement exiger de l'autorité qu'elle les recueille, il appartient à la personne qui prétend à un droit de prouver les faits dont elle le déduit. Pour les faits constitutifs d'un droit prétendu par l'administré, le fardeau de la preuve incombe au requérant. Si une partie ne parvient pas à prouver un fait à son avantage, elle en supporte les conséquences (BOVAY, Procédure administrative, 2e éd. 2015, p. 229 et les références citées).</w:t>
      </w:r>
    </w:p>
    <w:p>
      <w:r>
        <w:t>- 7 -</w:t>
      </w:r>
    </w:p>
    <w:p>
      <w:r>
        <w:rPr>
          <w:b/>
        </w:rPr>
        <w:t>E. 3.5.1.3</w:t>
      </w:r>
    </w:p>
    <w:p>
      <w:r>
        <w:t>Le lieu où se trouve le recourant est un fait pertinent pour déterminer si l'intéressé peut se prévaloir de l'art. 2 EIMP, en tant que personne séjournant sur le territoire de l'Etat requérant (cf. supra consid. 3.3), et on ne voit pas comment le MPC aurait pu recueillir la preuve y relative. Au vu de ce qui précède, le recourant, qui refuse de fournir toute indication sur ce point alors qu'il est nécessairement le mieux placé pour renseigner les autorités suisses, doit supporter les conséquences que ce choix – quelles que soient les considérations sur lesquelles celui-ci repose – entraîne sur le sort de la présente procédure. Partant, la qualité pour invoquer la disposition légale précitée doit lui être déniée.</w:t>
      </w:r>
    </w:p>
    <w:p>
      <w:r>
        <w:rPr>
          <w:b/>
        </w:rPr>
        <w:t>E. 3.5.2</w:t>
      </w:r>
    </w:p>
    <w:p>
      <w:r>
        <w:t>Reste à examiner la violation de l’art. 2 EIMP dénoncée par les recourantes.</w:t>
      </w:r>
    </w:p>
    <w:p>
      <w:r>
        <w:rPr>
          <w:b/>
        </w:rPr>
        <w:t>E. 3.5.2.1</w:t>
      </w:r>
    </w:p>
    <w:p>
      <w:r>
        <w:t>Les recourantes soutiennent tout d’abord que le Guatemala traverse une grave crise politique et sociale, qui aurait des conséquences dans toutes les administrations nationales et en particulier dans le domaine judiciaire; elles se réfèrent à un rapport rendu en 2015 par la Commission interaméricaine des droits de l’homme. Une telle argumentation, qui tend à démontrer l’existence d’une situation politico-juridique spéciale dans l’Etat requérant, est en soi dénuée de pertinence dans le présent contexte (cf. supra consid. 3.4). À noter que les recourantes, en tant que personnes morales, ne sont pas habilitées à se plaindre des conditions de détentions – selon elles particulièrement mauvaises – dans les prisons guatémaltèques.</w:t>
      </w:r>
    </w:p>
    <w:p>
      <w:r>
        <w:t>Les seules critiques concrètes formulées par les recourantes concernent la juge F. et l’ex-procureure générale G. Les intéressées ne démontrent pas que la première prénommée serait en charge de la procédure pénale ouverte contre elles. De plus, en leur qualité de personnes morales, elles ne peuvent se prévaloir comme elle le font de ce que cette juge ferait un usage démesuré de la détention provisoire. Quant à G., aucun élément figurant au dossier ne démontre qu’elle exercerait à l’heure actuelle une fonction juridictionnelle. Pour le surplus, le fait que les magistrates concernées sont l’objet d’enquêtes, pour des agissements qu’elles auraient commis dans l’exercice de leurs fonctions, est en soi dénué de toute pertinence, dès lors que les recourantes ne cherchent pas à établir que les intéressées auraient été condamnées pour les faits en question.</w:t>
      </w:r>
    </w:p>
    <w:p>
      <w:r>
        <w:t>Les arguments avancés par les recourantes ne permettent donc pas de conclure à l’existence d’un risque sérieux et objectif de violation du droit à un procès équitable, au sens de l’art. 6 CEDH.</w:t>
      </w:r>
    </w:p>
    <w:p>
      <w:r>
        <w:t>- 8 -</w:t>
      </w:r>
    </w:p>
    <w:p>
      <w:r>
        <w:rPr>
          <w:b/>
        </w:rPr>
        <w:t>E. 3.5.2.2</w:t>
      </w:r>
    </w:p>
    <w:p>
      <w:r>
        <w:t>Les recourantes affirment encore que la demande présente un caractère politique. L’ouverture au Guatemala de procédures pénales à leur encontre s’inscrirait dans le cadre d’un règlement de comptes dont A. serait la victime, en raison des activités politiques qu’il a exercées dans l’Etat requérant.</w:t>
      </w:r>
    </w:p>
    <w:p>
      <w:r>
        <w:t>Il est extrêmement douteux que des personnes morales soient habilitées à soulever un tel grief, tiré de l’art. 2 let. b EIMP. Le Tribunal fédéral l’a certes affirmé – sans fournir aucune précision et sans se référer à la jurisprudence ou à la doctrine – dans l’arrêt 1A_15/2007 du 13 août 2007 consid. 2.1 cité par les intéressées. Il s’agit là cependant d’une jurisprudence isolée, contraire à la pratique constante de la Haute Cour selon laquelle seules les personnes physiques sont habilitées à se prévaloir de la disposition légale précitée, à l'exclusion des personnes morales (ATF 129 II 268 consid. 6; ATF 126 II 258 consid. 2d/aa p. 260; ATF 125 II 356 consid. 3b/bb p. 362; ATF 115 Ib 68 consid. 6 p. 86/87).</w:t>
      </w:r>
    </w:p>
    <w:p>
      <w:r>
        <w:t>De plus, la lecture du dossier ne révèle pas l’existence d’éléments concrets laissant à supposer que les recourantes seraient poursuivies pour des motifs cachés d’ordre politique. Dans ces conditions, la seule allégation de procédures pénales ouvertes dans le contexte de règlement de comptes ne suffit pas à admettre qu’on se trouverait dans un cas d’application de l’art. 2 let. b EIMP (cf. ATF 129 II 268 consid. 6.3).</w:t>
      </w:r>
    </w:p>
    <w:p>
      <w:r>
        <w:rPr>
          <w:b/>
        </w:rPr>
        <w:t>E. 3.5.3</w:t>
      </w:r>
    </w:p>
    <w:p>
      <w:r>
        <w:t>Le grief tiré d’une violation de l’art. 2 EIMP est donc mal fondé dans la mesure où il est recevable.</w:t>
      </w:r>
    </w:p>
    <w:p>
      <w:r>
        <w:rPr>
          <w:b/>
        </w:rPr>
        <w:t>E. 3.5.4</w:t>
      </w:r>
    </w:p>
    <w:p>
      <w:r>
        <w:t>Faute d’éléments concrets avancés par les recourantes en faveur d’un risque sérieux et objectif de violation du droit à un procès équitable, au sens de l’art. 6 CEDH, respectivement de poursuite pour des motifs cachés, il y a lieu de renoncer, par une appréciation anticipée des preuves (sur cette question, cf. arrêts du Tribunal fédéral 6B_496/2012 du 18 avril 2013 consid. 6.1; 1B_112/2012 du 6 décembre 2012 consid. 2.1) à requérir du DFAE un rapport sur la situation juridico-politique qui prévaut au Guatemala.</w:t>
      </w:r>
    </w:p>
    <w:p>
      <w:r>
        <w:rPr>
          <w:b/>
        </w:rPr>
        <w:t>E. 4.1</w:t>
      </w:r>
    </w:p>
    <w:p>
      <w:r>
        <w:t>Les recourants dénoncent enfin une violation du principe de la proportionnalité. Selon eux, les comptes bancaires objets des décisions querellées ne présentent aucun lien avec l'enquête guatémaltèque.</w:t>
      </w:r>
    </w:p>
    <w:p>
      <w:r>
        <w:t>- 9 -</w:t>
      </w:r>
    </w:p>
    <w:p>
      <w:r>
        <w:rPr>
          <w:b/>
        </w:rPr>
        <w:t>E. 4.2</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 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s.).</w:t>
      </w:r>
    </w:p>
    <w:p>
      <w:r>
        <w:rPr>
          <w:b/>
        </w:rPr>
        <w:t>E. 4.3</w:t>
      </w:r>
    </w:p>
    <w:p>
      <w:r>
        <w:t>Les autorités suisses sont tenues, au sens de la procédure d’entraide, d’assister les autorités étrangères dans la recherche de la vérité en exécutant toute mesure présentant un rapport suffisant avec l’enquête</w:t>
      </w:r>
    </w:p>
    <w:p>
      <w:r>
        <w:t>- 10 -</w:t>
      </w:r>
    </w:p>
    <w:p>
      <w:r>
        <w:t>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4.4</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4.5</w:t>
      </w:r>
    </w:p>
    <w:p>
      <w:r>
        <w:t>La remise de la documentation bancaire dont la transmission est contestée par les recourants a été demandée expressément par l'autorité requérante. Les intéressés n'avancent aucun élément concret et objectif qui permettraient d'affirmer de manière certaine qu'il n'existe aucun lien entre l'enquête guatémaltèque et les relations bancaires en cause. C’est le lieu de rappeler que l’entraide internationale en matière pénale est étant rappelé que l’entraide ne vise pas seulement à recueillir des preuves à charge, mais également à décharge (cf. supra consid. 4.3). Aussi, la remise de la documentation litigieuse présente-t-elle une utilité potentielle pour l’enquête guatémaltèque.</w:t>
      </w:r>
    </w:p>
    <w:p>
      <w:r>
        <w:t>- 11 -</w:t>
      </w:r>
    </w:p>
    <w:p>
      <w:r>
        <w:t>5. Au vu de ce qui précède, le recours est mal fondé dans la mesure où il est recevable.</w:t>
      </w:r>
    </w:p>
    <w:p>
      <w:r>
        <w:t>6. En règle générale, les frais de procédure comprenant l’émolument d’arrêté, les émoluments de chancellerie et les débours sont mis à la charge des parties qui succombent (art. 63 al. 1 PA, applicable par renvoi de l’art. 39 al. 2 LOAP). Le montant de l’émolument est calculé en fonction de l’ampleur et de la difficulté de la cause, de la façon de procéder des parties, de leur situation financière et des frais de chancellerie (art. 73 al. 2 LOAP). Les recourants, qui succombent, supporteront ainsi solidairement les frais du présent arrêt, fixés à CHF 9'000.-- (art. 73 al. 2 LOAP et art. 8 al. 3 du règlement du Tribunal pénal fédéral sur les frais, émoluments, dépens et indemnités de la procédure pénale fédérale du 31 août 2010 [RFPPF; RS 173.713.162] et art. 63 al. 5 PA) et entièrement couverts par l’avance de frais effectuée.</w:t>
      </w:r>
    </w:p>
    <w:p>
      <w:r>
        <w:t>- 12 -</w:t>
      </w:r>
    </w:p>
    <w:p>
      <w:r>
        <w:rPr>
          <w:b/>
        </w:rPr>
        <w:t>E. 9</w:t>
      </w:r>
    </w:p>
    <w:p>
      <w:r>
        <w:t>mai 2018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