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RR.2018.323 vom 2. Mai 2019</w:t>
      </w:r>
    </w:p>
    <w:p>
      <w:r>
        <w:t>Bundesstrafgericht, 2019-05-02, FR</w:t>
      </w:r>
    </w:p>
    <w:p>
      <w:r>
        <w:rPr>
          <w:b/>
        </w:rPr>
        <w:t xml:space="preserve">Quelle: </w:t>
      </w:r>
      <w:r>
        <w:t>https://mcp.opencaselaw.ch/entscheid/bstger_RR.2018.323</w:t>
      </w:r>
    </w:p>
    <w:p>
      <w:r>
        <w:t>FR: TPF RR.2018.323 du 2 mai 2019</w:t>
      </w:r>
    </w:p>
    <w:p>
      <w:r>
        <w:t>IT: TPF RR.2018.323 del 2 maggio 2019</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1.1</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 Entraide et extradition ») trouvent également application en l'espèce. Peut également s'appliquer, en l'occurrence et dans la mesure où elle est directement applicable,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w:t>
      </w:r>
    </w:p>
    <w:p>
      <w:r>
        <w:t>- 4 -</w:t>
      </w:r>
    </w:p>
    <w:p>
      <w:r>
        <w:t>ordonnance d'exécution (OEIMP; RS 351.11). Le droit interne reste toutefois applicable aux questions non réglées, explicitement ou implicitement, par le traité et lorsqu'il est plus favorable à l'entraide (ATF 142 IV 250 consid. 3; 137 IV 33 consid. 2.2.2; 136 IV 82 consid. 3.1;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lit. a ch. 1 de la loi fédérale sur l'organisation des autorités pénales de la Confédération [LOAP; RS 173.71]).</w:t>
      </w:r>
    </w:p>
    <w:p>
      <w:r>
        <w:rPr>
          <w:b/>
        </w:rPr>
        <w:t>E. 1.3</w:t>
      </w:r>
    </w:p>
    <w:p>
      <w:r>
        <w:t>Aux termes de l'art. 80h lit.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lit. a OEIMP, est notamment réputé personnellement et directement touché au sens de l'art. 21 al. 3 et 80h EIMP, en cas d'informations sur un compte, le titulaire du compte et en cas de perquisition, le propriétaire ou le locataire (art. 9a lit. b OEIMP). La qualité pour agir est exceptionnellement reconnue à l’ayant droit économique d’une société titulaire de compte lorsque celle-ci a été dissoute, sous réserve de l’abus de droit. Il appartient dans ce cas à l’ayant droit de prouver la liquidation, documents officiels à l’appui (ATF 123 II 153 consid. 2c et d; arrêt du Tribunal pénal fédéral RR.2015.14 du 11 février 2015 et les références citées).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 2011 consid. 1.3.1 et les références citées). B. LTD ayant été liquidée au bénéfice de la recourante, titulaire du compte désormais clôturé objet de la présente procédure, celle-ci est ainsi légitimée à recourir contre la transmission des informations relatives à ce compte.</w:t>
      </w:r>
    </w:p>
    <w:p>
      <w:r>
        <w:rPr>
          <w:b/>
        </w:rPr>
        <w:t>E. 1.4</w:t>
      </w:r>
    </w:p>
    <w:p>
      <w:r>
        <w:t>Interjeté en temps utile (art. 80k EIMP), le recours est recevable de sorte qu’il y a lieu d’entrer en matière.</w:t>
      </w:r>
    </w:p>
    <w:p>
      <w:r>
        <w:t>- 5 -</w:t>
      </w:r>
    </w:p>
    <w:p>
      <w:r>
        <w:rPr>
          <w:b/>
        </w:rPr>
        <w:t>E. 2.1</w:t>
      </w:r>
    </w:p>
    <w:p>
      <w:r>
        <w:t>Dans un moyen d’ordre formel, la recourante se plaint d’une violation de son droit d’être entendue (art. 29 al. 2 Cst.) sous trois aspects. Elle reproche, premièrement, au MP-GE d’avoir violé les prescriptions applicables en matière de notification (act. 1, p. 8). Deuxièmement, la recourante soutient que l’autorité d’exécution n’aurait procédé à aucun tri des pièces et qu’elle n’aurait pas eu la possibilité concrète et effective de se déterminer à ce propos (act. 1, p. 8 ss). Enfin, la décision de clôture partielle ne serait pas suffisamment motivée (act. 1, p. 11 s).</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2.3.1</w:t>
      </w:r>
    </w:p>
    <w:p>
      <w:r>
        <w:t>Le MP-GE aurait, selon la recourante, violé les prescriptions applicables en matière de notification. Il aurait notifié l’avis de prochaine clôture ainsi que la décision de clôture partielle à la banque, sachant que le compte de B. LTD avait été clôturé depuis plusieurs années. La recourante ne devrait dès lors pas souffrir de notifications insusceptibles de l’atteindre et de lui permettre ainsi de faire valoir ses droits. Tant selon l’OFJ que le MP-GE, la notification serait conforme à la loi et à la jurisprudence.</w:t>
      </w:r>
    </w:p>
    <w:p>
      <w:r>
        <w:rPr>
          <w:b/>
        </w:rPr>
        <w:t>E. 2.3.2</w:t>
      </w:r>
    </w:p>
    <w:p>
      <w:r>
        <w:t>En application du principe du droit d’être entendu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(1e phrase). A défaut, la notification peut être omise (2e phrase). Par ailleurs, le détenteur d’informations a le droit, selon l’art. 80n EIMP, d’informer son mandant de l’existence de la demande d’entraide, à moins</w:t>
      </w:r>
    </w:p>
    <w:p>
      <w:r>
        <w:t>- 6 -</w:t>
      </w:r>
    </w:p>
    <w:p>
      <w:r>
        <w:t>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(v. arrêt du Tribunal fédéral 1A.36/2006 du 29 mai 2006 consid. 3.3).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La coopération judiciaire internationale en matière pénale, 5e éd. 2019, n° 484).</w:t>
      </w:r>
    </w:p>
    <w:p>
      <w:r>
        <w:t>Lorsque le détenteur des documents saisis en exécution d’une demande d’entraide n’a pas élu domicile en Suisse,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Dans cette situation, l’autorité d’exécution se limitera à notifier les décisions d’entrée en matière et de clôture à l’établissement bancaire. Il ressort encore de la jurisprudence citée qu’en cas d’interdiction d’informer le client, le droit d’être entendu du détenteur ne sera respecté que si l’interdiction imposée à la banque en début de procédure (art. 80n al. 1 EIMP) a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La jurisprudence considère également que, lorsque le compte bancaire a été clôturé, on ignore en principe s’il existe encore un devoir de renseigner. Il n’en demeure pas moins que les décisions doivent être notifiées à l’établissement bancaire, détenteurs des documents, à charge pour ce dernier de décider s’il entend faire usage de la faculté que lui reconnaît l’art. 80n EIMP (ATF 136 IV 16 consid. 2.2, 130 II 505 consid. 2.3; arrêt du Tribunal fédéral 1A.36/2006 du 29 mai 2006 consid. 3.3; arrêt du Tribunal pénal fédéral RR.2016.338 + RR.2016.339-340 + RR.2016.341 + RR.2016.342 + RR.2016.343 + RR.2016.344 du 20 mars 2017 consid. 3.2).</w:t>
      </w:r>
    </w:p>
    <w:p>
      <w:r>
        <w:t>Cela étant précisé, en ce qui concerne la conduite procédurale du client</w:t>
      </w:r>
    </w:p>
    <w:p>
      <w:r>
        <w:t>- 7 -</w:t>
      </w:r>
    </w:p>
    <w:p>
      <w:r>
        <w:t>informé de la mesure d’entraide, la jurisprudence constante établit que l’intérêt public lié à une exécution rapide des décisions relatives à l’entraide internationale (art. 17a EIMP), de même que le respect des règles de la bonne foi imposent à celui qui entend participer à ladite procédure d’entraide qu’il se manifeste sans délai (v. ATF 124 II 124 consid. 2d/dd p. 130). Il faut, enfin, relever que la personne touchée par une mesure d’entraide ne peut se contenter d’une attitude passive: lorsqu’elle sait que des mesures d’entraide ont été prises, et qu’une décision de transmission est imminente, elle doit intervenir auprès de l’autorité d’exécution, chercher à connaître les pièces dont la transmission est envisagée et indiquer précisément lesquelles d’entre elles ne devraient pas être remises à l’autorité étrangère (ATF 126 II 258 consid. 9b p. 262 et la jurisprudence citée; arrêt du Tribunal fédéral 1A.160/2003 du 10 septembre 2003 consid. 2.1).</w:t>
      </w:r>
    </w:p>
    <w:p>
      <w:r>
        <w:rPr>
          <w:b/>
        </w:rPr>
        <w:t>E. 2.3.3</w:t>
      </w:r>
    </w:p>
    <w:p>
      <w:r>
        <w:t>En l’espèce, il n’est pas contesté que la recourante était titulaire d’un compte auprès de F. SA, clôturé en 2012 (act. 1.8). La recourante n’était pas domiciliée en Suisse, et n’y avait pas élu domicile au sens de l’art. 80m EIMP, lorsque l’autorité d’exécution a rendu l’avis de prochaine clôture et la décision de clôture – elle a élu domicile en Suisse le 23 novembre 2018 uniquement (act. 1.3) –, de sorte que la notification directe des décisions précitées à la recourante pouvait être omise et que leur notification à F. SA était suffisante. Le fait que le compte ait été clôturé plusieurs années auparavant ne remet pas en cause les principes précités, conformément à la jurisprudence claire et constante sur ce point. En effet, selon celle-ci, on ignore en principe si le titulaire du compte a conservé des relations avec la banque ou s’il existe encore un devoir de renseigner. Une fois que les décisions ont été notifiées à la banque, il appartient à celle-ci de faire usage de la faculté que lui reconnaît l’art. 80n EIMP (ATF 136 IV 16 consid. 2.2, 130 II 505 consid. 2.3; arrêt du Tribunal pénal fédéral RR.2016.338 + RR.2016.339-340 + RR.2016.341 + RR.2016.342 + RR.2016.343 + RR.2016.344 du 20 mars 2017 consid. 3.2). Partant, le grief tiré de la violation du droit d’être entendu doit, sous cet angle, être rejeté.</w:t>
      </w:r>
    </w:p>
    <w:p>
      <w:r>
        <w:rPr>
          <w:b/>
        </w:rPr>
        <w:t>E. 2.4.1</w:t>
      </w:r>
    </w:p>
    <w:p>
      <w:r>
        <w:t>La recourante se plaint également que le MP-GE n’aurait pas procédé à un quelconque tri des pièces à remettre à l’autorité requérante, ni ne lui aurait donné la possibilité concrète et effective de participer audit tri. L’autorité aurait transmis toute la documentation concernant le compte bancaire objet de la demande d’entraide (transmission en vrac) et la procédure n’aurait pas permis à cette dernière de prendre connaissance des plus de 1600 pages dont la transmission a été ordonnée, respectivement de se déterminer à cet égard (act. 1, p. 8 ss). Le MP-GE considère que le tri des pièces aurait été effectué et rappelle que, faute de domicile élu en Suisse par la recourante, il</w:t>
      </w:r>
    </w:p>
    <w:p>
      <w:r>
        <w:t>- 8 -</w:t>
      </w:r>
    </w:p>
    <w:p>
      <w:r>
        <w:t>n’avait pas l’obligation de l’interpeller sur un éventuel tri des pièces préalable à la décision de clôture partielle. Elle aurait néanmoins eu suffisamment de temps pour se déterminer à cet égard, le délai de recours commençant à courir dès la prise de connaissance effective de la part de la recourante de dite décision (act. 10, p. 2 ss).</w:t>
      </w:r>
    </w:p>
    <w:p>
      <w:r>
        <w:rPr>
          <w:b/>
        </w:rPr>
        <w:t>E. 2.4.2</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consid. 3.3).</w:t>
      </w:r>
    </w:p>
    <w:p>
      <w:r>
        <w:rPr>
          <w:b/>
        </w:rPr>
        <w:t>E. 2.4.3</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w:t>
      </w:r>
    </w:p>
    <w:p>
      <w:r>
        <w:t>- 9 -</w:t>
      </w:r>
    </w:p>
    <w:p>
      <w:r>
        <w:t>permettre d'exercer son droit d'être entendu et de satisfaire à son obligation de coopérer à l'exécution de la demande (ATF 126 II 258 précité consid. 9b/aa; arrêt du Tribunal fédéral 1A.212/2001 du 21 mars 2002 consid. 2.1). En outre, lorsque la décision est notifiée directement à l’intéressé, le délai de recours de 30 jours commence à courir dès cette notification (art. 80k EIMP). En l’absence d’une notification formelle, la jurisprudence considère que le délai commence dès la connaissance effective de la décision, pour autant que celle-ci n’ait pas déjà été exécutée (ATF 136 IV 16 consid. 2.3; arrêts du Tribunal fédéral 1A.36/2006 précité consid. 3.3; 1A.221/2002 du 25 novembre 2002 consid. 2.4).</w:t>
      </w:r>
    </w:p>
    <w:p>
      <w:r>
        <w:rPr>
          <w:b/>
        </w:rPr>
        <w:t>E. 2.4.4.1</w:t>
      </w:r>
    </w:p>
    <w:p>
      <w:r>
        <w:t>En l’occurrence, il est contesté que le MP-GE ait procédé à un quelconque tri des pièces. Or, ce dernier a, et comme il le relève dans sa décision de clôture, estimé que les pièces dont il ordonne la transmission sont en lien avec l’enquête étrangère. Il a notamment identifié d’autres versements qui permettraient de retracer les fonds d’origine délictueuse (v. not. act. 10.17). Il a dès lors procédé à un examen de ces documents et par conséquent effectué un tri des pièces et ordonné la transmission de celles qui lui paraissaient utiles pour l’enquête étrangère. Partant, on ne peut pas conclure que l’autorité intimée ait procédé à une transmission en vrac de la documentation en question.</w:t>
      </w:r>
    </w:p>
    <w:p>
      <w:r>
        <w:rPr>
          <w:b/>
        </w:rPr>
        <w:t>E. 2.4.4.2</w:t>
      </w:r>
    </w:p>
    <w:p>
      <w:r>
        <w:t>La recourante n’aurait en outre pas eu la possibilité de participer au tri des pièces. Il convient de préciser que le MP-GE a valablement invité la recourante à se prononcer sur la transmission simplifiée ainsi que sur le tri des documents (act. 1.7), de sorte qu’il a respecté ses incombances en la matière. Selon la jurisprudence constante, en l’absence d’une notification officielle, le délai de recours commence à courir dès que l’intéressé a pris effectivement connaissance de la décision, et pour autant que celle-ci n’ait pas encore été exécutée, ce qui n’est pas le cas en l’espèce (ATF 136 IV 16 consid. 2.3; arrêts du Tribunal fédéral 1A.36/2006 précité consid. 3.3; 1A.221/2002 précité consid. 2.4). Partant, tant l’OFJ que le MP-GE considèrent à juste titre que le délai de recours usuel de 30 jours commençait à courir dès la réception par l’avocat de la décision de clôture, soit le 29 novembre 2018 (act. 1.4). Il faut dès lors considérer que la recourante a eu suffisamment de temps pour se prononcer sur la transmission simplifiée et, le cas échéant, sur le tri des pièces à effectuer, tout en soulignant qu’il ne s’agit pas d’un cas particulièrement complexe et que plusieurs documents devraient déjà être connus par la recourante, tels que les documents d’ouverture de compte, les conditions générales ou les relevés bancaires.</w:t>
      </w:r>
    </w:p>
    <w:p>
      <w:r>
        <w:rPr>
          <w:b/>
        </w:rPr>
        <w:t>E. 2.4.4.3</w:t>
      </w:r>
    </w:p>
    <w:p>
      <w:r>
        <w:t>En conséquence, ce grief doit également être rejeté.</w:t>
      </w:r>
    </w:p>
    <w:p>
      <w:r>
        <w:t>- 10 -</w:t>
      </w:r>
    </w:p>
    <w:p>
      <w:r>
        <w:rPr>
          <w:b/>
        </w:rPr>
        <w:t>E. 2.5</w:t>
      </w:r>
    </w:p>
    <w:p>
      <w:r>
        <w:t>Enfin, la recourante invoque un défaut de motivation de la part du MP-GE (act. 1, p. 11). La décision de clôture n’évoquerait pas les éléments permettant de tenir pour remplies les exigences formelles et matérielles de la coopération internationale. Elle soutient également, dans sa réplique, qu’une guérison ne serait pas possible. En effet, le MP-GE motiverait pour la première fois sa décision dans la procédure de recours, soit dans la réponse. Elle aurait dû faire l’objet de la discussion prévue par loi la devant l’autorité d’exécution et non devant la Cour de céans. Il n’appartiendrait pas à celle-ci de pallier les carences de la procédure de première instance, ce qui priverait la recourante du double degré de juridiction (act. 13, p. 8).</w:t>
      </w:r>
    </w:p>
    <w:p>
      <w:r>
        <w:rPr>
          <w:b/>
        </w:rPr>
        <w:t>E. 2.5.1</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2.5.2</w:t>
      </w:r>
    </w:p>
    <w:p>
      <w:r>
        <w:t>En l’espèce, la décision de clôture du MP-GE (act. 1.1), bien que succincte, respecte les exigences requises en matière de motivation. Elle renvoie tout d’abord à sa décision d’entrée en matière, laquelle examine les exigences formelles et matérielles de la CEEJ, dont l’art. 14. Ainsi, et contrairement à ce qu’indique la recourante, la demande satisfait aux conditions de l’art. 14 CEEJ. Elle indique notamment les personnes suspectées d’avoir commis les infractions pénales, l’autorité dont émane la demande ainsi que l’objet et le motif de la demande. Dans sa décision de clôture, le MP-GE a</w:t>
      </w:r>
    </w:p>
    <w:p>
      <w:r>
        <w:t>- 11 -</w:t>
      </w:r>
    </w:p>
    <w:p>
      <w:r>
        <w:t>sélectionné les documents à transmettre en exposant les motifs justifiant, selon lui, la transmission à l’autorité requérante. Ainsi, il relève que la documentation bancaire relative au compte détenu par la recourante est manifestement en rapport avec les infractions poursuivies en République tchèque. Le MP-GE expose ainsi pourquoi, selon lui, la transmission est justifiée et motive ainsi brièvement sa décision. Dans tous les cas, la recourante a été en mesure d’attaquer efficacement la décision querellée, puisqu’elle a soulevé des griefs bien précis et argumentés. Le MP-GE, dans sa réponse au recours, a notamment précisé les motifs justifiant la transmission des documents en question. En tout état de cause, une violation du droit d’être entendu – qui n’est manifestement pas donnée dans le cas d’espèce – aurait été guérie dans le cours de la présente procédure, dès lors que la Cour de céans dispose d’un plein pouvoir de cognition en fait et en droit (arrêt du Tribunal fédéral 1C_168/2016 du 22 avril 2016 consid. 1.3.2).</w:t>
      </w:r>
    </w:p>
    <w:p>
      <w:r>
        <w:rPr>
          <w:b/>
        </w:rPr>
        <w:t>E. 2.6</w:t>
      </w:r>
    </w:p>
    <w:p>
      <w:r>
        <w:t>Au vu de ce qui précède, le grief tiré de la violation du droit d’être entendu doit être rejeté.</w:t>
      </w:r>
    </w:p>
    <w:p>
      <w:r>
        <w:rPr>
          <w:b/>
        </w:rPr>
        <w:t>E. 3.1</w:t>
      </w:r>
    </w:p>
    <w:p>
      <w:r>
        <w:t>La recourante dénonce également une violation du principe de la proportionnalité. Selon elle, il n’y aurait pas de lien de connexité suffisant pour que les documents bancaires saisis soient transmis à l’autorité requérante. Elle se plaint également que la documentation à transmettre porterait sur une période plus étendue que celle demandée par l’autorité requérante (act. 1, p. 10; 13).</w:t>
      </w:r>
    </w:p>
    <w:p>
      <w:r>
        <w:rPr>
          <w:b/>
        </w:rPr>
        <w:t>E. 3.2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w:t>
      </w:r>
    </w:p>
    <w:p>
      <w:r>
        <w:t>- 12 -</w:t>
      </w:r>
    </w:p>
    <w:p>
      <w:r>
        <w:t>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w:t>
      </w:r>
    </w:p>
    <w:p>
      <w:r>
        <w:t>- 13 -</w:t>
      </w:r>
    </w:p>
    <w:p>
      <w:r>
        <w:t>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3.3</w:t>
      </w:r>
    </w:p>
    <w:p>
      <w:r>
        <w:t>En l’occurrence, l’on rappelle que l’enquête pénale en cours en République tchèque concerne notamment C. AS, dont l’actionnaire principal était, dans un premier temps, D., puis, dans un deuxième temps, E.. Selon le dossier en mains de la Cour de céans, il a été démontré qu’il existe des mouvements de fonds entre la recourante et les sociétés impliquées dans l’enquête pénale. Les documents saisis ont par ailleurs révélé l’existence d’autres mouvements de fonds suspects en lien avec dites sociétés. Partant, il n’apparaît pas disproportionné que l’autorité suisse accorde la transmission de la documentation bancaire du compte en question, bien qu’elle ne soit pas expressément mentionnée dans la demande d’entraide. Les documents en question sont au contraire en lien direct avec l’enquête étrangère, de sorte que leur intérêt pour l’autorité requérante est manifeste. Cela permet notamment d’éviter une demande d’entraide complémentaire, tout en rappelant qu’il ne s’agit pas uniquement d’aider l’Etat requérant à prouver des faits qu’il a déjà découverts, mais également d’en dévoiler d’autres (ZIMMERMANN, op. cit., n° 723). Il est également conforme au principe de l’utilité potentielle que l’autorité suisse transmette la documentation bancaire sur une période plus large que celle demandée par l’autorité requérante. En effet, l’on ne peut exclure que d’autres versements de fonds aient eu lieu ou non, ce que l’autorité requérante pourra vérifier. En conséquence, il existe un lien de connexité suffisant qui justifie la transmission des données saisies, tout en sachant que l’entraide vise non seulement à recueillir des preuves à charge, mais également à décharge.</w:t>
      </w:r>
    </w:p>
    <w:p>
      <w:r>
        <w:t>Le grief de la violation du principe de la proportionnalité est donc mal fondé.</w:t>
      </w:r>
    </w:p>
    <w:p>
      <w:r>
        <w:rPr>
          <w:b/>
        </w:rPr>
        <w:t>E. 4</w:t>
      </w:r>
    </w:p>
    <w:p>
      <w:r>
        <w:t>Au vu des considérants qui précèdent, le recours doit être rejeté. Les conclusions subsidiaires présentées dans la réplique deviennent ainsi sans objet.</w:t>
      </w:r>
    </w:p>
    <w:p>
      <w:r>
        <w:rPr>
          <w:b/>
        </w:rPr>
        <w:t>E. 5</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w:t>
      </w:r>
    </w:p>
    <w:p>
      <w:r>
        <w:t>- 14 -</w:t>
      </w:r>
    </w:p>
    <w:p>
      <w:r>
        <w:t>situation financière et des frais de chancellerie (art. 73 al. 2 LOAP). La recourante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couverts par l’avance de frais effectuée.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