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RR.2018.312 vom 8. Januar 2019</w:t>
      </w:r>
    </w:p>
    <w:p>
      <w:r>
        <w:t>Bundesstrafgericht, 2019-01-08, DE</w:t>
      </w:r>
    </w:p>
    <w:p>
      <w:r>
        <w:rPr>
          <w:b/>
        </w:rPr>
        <w:t xml:space="preserve">Quelle: </w:t>
      </w:r>
      <w:r>
        <w:t>https://mcp.opencaselaw.ch/entscheid/bstger_RR.2018.312</w:t>
      </w:r>
    </w:p>
    <w:p>
      <w:r>
        <w:t>FR: TPF RR.2018.312 du 8 janvier 2019</w:t>
      </w:r>
    </w:p>
    <w:p>
      <w:r>
        <w:t>IT: TPF RR.2018.312 del 8 gennaio 2019</w:t>
      </w:r>
    </w:p>
    <w:p>
      <w:pPr>
        <w:pStyle w:val="Heading2"/>
      </w:pPr>
      <w:r>
        <w:t>Regeste</w:t>
      </w:r>
    </w:p>
    <w:p>
      <w:r>
        <w:t>Auslieferung an Grossbritannien. Auslieferungsentscheid (Art. 55 IRSG). Akzessorisches Haftentlassungsgesuch(Art. 50 Abs. 3 IRSG. Unentgeltliche Rechtspflege (Art. 65 VwVG).</w:t>
      </w:r>
    </w:p>
    <w:p>
      <w:pPr>
        <w:pStyle w:val="Heading2"/>
      </w:pPr>
      <w:r>
        <w:t>Erwägungen</w:t>
      </w:r>
    </w:p>
    <w:p>
      <w:r>
        <w:rPr>
          <w:b/>
        </w:rPr>
        <w:t>E. 1.1</w:t>
      </w:r>
    </w:p>
    <w:p>
      <w:r>
        <w:t>Für den Auslieferungsverkehr mit Grossbritannien sind primär massgebend das Europäische Auslieferungsübereinkommen vom 13. Dezember 1957 (EAUe; SR 0.353.1) sowie die hierzu ergangenen Zusatzprotokolle vom 17. März 1978 (ZPII EAUe; SR 0.353.12), vom 10. November 2010 (ZPIII EAUe; SR 0.353.13) und vom 20. September 2012 (ZPIV EAUe; SR 0.353.14). Ausserdem ist das Übereinkommen vom 19. Juni 1990 zur Durch- führung des Übereinkommens von Schengen vom 14. Juni 1985 teilweise anwendbar (Schengener Durchführungsübereinkommen, SDÜ; Abl. L 239 vom 22. September 2000, S. 19–62; vgl. Beschluss 2000/365/EG des Rates vom 29. Mai 2000 zum Antrag des Vereinigten Königreichs Grossbritannien und Nordirland, einzelne Bestimmungen des Schengen-Besitzstands auf sie anzuwenden, Abl. L 131 vom 1. Juni 2000, S. 43–47; Entscheid des Bun- desstrafgerichts RR.2015.181 vom 11. August 2015 E. 1.1 m.w.H.) i.V.m. mit dem Beschluss 2007/533/JI des Rates vom 12. Juni 2007 über die Einrich- tung, den Betrieb und die Nutzung des Schengener Informationssystems der zweiten Generation (SIS II; ABl. L 205 vom 7. August 2007, S. 63–84; vgl. Durchführungsbeschluss [EU] 2015/2015 des Rates vom 10. Februar 2015 zur Inkraftsetzung der Bestimmungen des Schengen-Besitzstands über Da- tenschutz und zur vorläufigen Inkraftsetzung von Teilen der Bestimmungen des Schengen-Besitzstands über das Schengener Informationssystems für das Vereinigte Königreich Grossbritannien und Nordirland, Abl. L 36 vom 12. Februar 2015, S. 8–10).</w:t>
      </w:r>
    </w:p>
    <w:p>
      <w:r>
        <w:rPr>
          <w:b/>
        </w:rPr>
        <w:t>E. 1.2</w:t>
      </w:r>
    </w:p>
    <w:p>
      <w:r>
        <w:t>Soweit diese Staatsverträge bestimmte Fragen nicht abschliessend regeln, findet auf das Verfahren der Auslieferung und der vorläufigen Auslieferungs-</w:t>
      </w:r>
    </w:p>
    <w:p>
      <w:r>
        <w:t>haft ausschliesslich das Recht des ersuchten Staates Anwendung (Art. 22 EAUe), namentlich das Bundesgesetz vom 20. März 1981 über internatio- nale Rechtshilfe in Strafsachen (Rechtshilfegesetz, IRSG; SR 351.1) und die Verordnung vom 24. Februar 1982 über internationale Rechtshilfe in Straf- sachen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TPF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Die am 22. November 2018 gegen den Auslieferungsentscheid vom 12. No- vember 2018 erhobene Beschwerde erweist sich als fristgerecht. Die weite- ren Eintretensvoraussetzungen geben keinen Anlass zu Bemerkungen. Auf die Beschwerde ist einzutreten.</w:t>
      </w:r>
    </w:p>
    <w:p>
      <w:r>
        <w:rPr>
          <w:b/>
        </w:rPr>
        <w:t>E. 3</w:t>
      </w:r>
    </w:p>
    <w:p>
      <w:r>
        <w:t>Die Beschwerde gegen einen Entscheid, der die Auslieferung bewilligt, hat von Gesetzes wegen aufschiebende Wirkung (Art. 21 Abs. 4 lit. a IRSG). Das Gesuch um Erteilung der aufschiebenden Wirkung erweist sich als über- flüssig.</w:t>
      </w:r>
    </w:p>
    <w:p>
      <w:r>
        <w:rPr>
          <w:b/>
        </w:rPr>
        <w:t>E. 4</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rPr>
          <w:b/>
        </w:rPr>
        <w:t>E. 5.1</w:t>
      </w:r>
    </w:p>
    <w:p>
      <w:r>
        <w:t>Der Beschwerdeführer bestreitet das Vorliegen des Auslieferungserforder- nisses der beidseitigen Strafbarkeit, weil es für die Strafbarkeit nach schwei- zerischem Recht gemäss Art. 146 StGB am Merkmal der Arglist fehle (act. 1 S. 6 ff.).</w:t>
      </w:r>
    </w:p>
    <w:p>
      <w:r>
        <w:rPr>
          <w:b/>
        </w:rPr>
        <w:t>E. 5.2</w:t>
      </w:r>
    </w:p>
    <w:p>
      <w:r>
        <w:t>Die Vertragsparteien des EAUe verpflichten sich grundsätzlich, einander die Personen auszuliefern, die von den Justizbehörden des ersuchenden Staa- tes wegen einer strafbaren Handlung verfolgt oder zur Vollstreckung einer Strafe oder einer sichernden Massnahme gesucht werden (Art. 1 EAUe). Ausgeliefert wird wegen Handlungen, die sowohl nach dem Recht des ersu- chenden als auch nach dem des ersuchten Staates mit einer Freiheitsstrafe oder die Freiheit beschränkenden sichernden Massnahme im Höchstmass von mindestens einem Jahr oder mit einer schwereren Strafe bedroht sind (Art. 2 Ziff. 1 EAUe; siehe auch Art. 35 Abs. 1 lit. a IRSG).</w:t>
      </w:r>
    </w:p>
    <w:p>
      <w:r>
        <w:rPr>
          <w:b/>
        </w:rPr>
        <w:t>E. 5.3</w:t>
      </w:r>
    </w:p>
    <w:p>
      <w:r>
        <w:t>Für die Beurteilung der Strafbarkeit nach schweizerischem Recht ist der im Auslieferungsersuchen dargelegte Sachverhalt so zu würdigen, wie wenn die Schweiz wegen eines entsprechenden Sachverhalts ein Strafverfahren eingeleitet hätte (BGE 142 IV 250 E. 5.2; 142 IV 175 E. 5.5; 132 II 81 E. 2.7.2). Bei der Beurteilung der Strafbarkeit nach schweizerischem Recht beschränkt sich der Rechtshilferichter auf eine Prüfung "prima facie" (BGE 142 IV 250 E. 5.2; 142 IV 175 E. 5.5; 128 II 355 E. 2.4; 124 II 184 E. 4b/cc). Beidseitige Strafbarkeit setzt keine identischen Strafnormen im ersuchenden und ersuchten Staat voraus (BGE 142 IV 175 E. 5.5; 110 Ib 173 E. 5; vgl. zum Ganzen TPF 2012 114 E. 7.4).</w:t>
      </w:r>
    </w:p>
    <w:p>
      <w:r>
        <w:rPr>
          <w:b/>
        </w:rPr>
        <w:t>E. 5.4</w:t>
      </w:r>
    </w:p>
    <w:p>
      <w:r>
        <w:t>Gemäss dem im Auslieferungsersuchen dargestellten Sachverhalt soll der Beschwerdeführer kurz zusammengefasst im Januar 2012 in Grossbritan- nien B. kennengelernt und ihr eine Beziehung mit Heiratsabsicht vorge- täuscht haben. Er soll sich dabei als lediger, wohlhabender Geschäftsmann und später auch als Geheimagent ausgegeben haben. In der Folge soll er ihr – gemäss vorgefasster Bereicherungsabsicht – vorgespiegelt haben, er</w:t>
      </w:r>
    </w:p>
    <w:p>
      <w:r>
        <w:t>brauche wegen Cashflow-Problemen dringend Geld für verschiedene Reno- vationsarbeiten an Immobilien, welche er besitze. Daraufhin habe er von ihr zwischen Januar und April 2012 mehrmals Geldbeträge von insgesamt über GBP 770'000.– erhalten. Diese Gelder habe er dann vereinbarungswidrig zur Finanzierung seines aufwändigen Lebensstils, für Autos, Privatschulge- bühren seiner Kinder und die Anmietung hochwertiger Immobilien verwen- det. Eine Rückerstattung an das Opfer sei nie erfolgt. B. habe die wahre Identität des Beschwerdeführers nicht vor Mai 2013 entdeckt (act. 4.8, 4.8a).</w:t>
      </w:r>
    </w:p>
    <w:p>
      <w:r>
        <w:t>Die Darstellung des Sachverhalts im Auslieferungsersuchen enthält keine offensichtlichen Fehler, Lücken oder Widersprüche, die diese sofort entkräf- teten. Die ersuchte schweizerische Behörde ist deshalb daran gebunden (vgl. TPF 2012 114 E. 7.3; vgl. BGE 133 IV 76 E. 2.2; 132 II 81 E. 2.1; Urteile des Bundesgerichts 1C_205/2007 vom 18. Dezember 2007 E. 3.2; 1A.297/2005 vom 13. Januar 2006 E. 2.3 und E. 3.5; je m.w.H.). Soweit der Beschwerdeführer behauptet, B. habe in Kenntnis sowohl seiner Identität als auch des Umstands, dass er der SOCA (Serious Organised Crime Agency) bekannt gewesen sei, spontan vorgeschlagen, ihm Geld zu leihen (act. 1 S. 9), bringt er eine unbeachtliche Gegendarstellung vor.</w:t>
      </w:r>
    </w:p>
    <w:p>
      <w:r>
        <w:rPr>
          <w:b/>
        </w:rPr>
        <w:t>E. 5.5.1</w:t>
      </w:r>
    </w:p>
    <w:p>
      <w:r>
        <w:t>Gemäss Art. 146 Abs. 1 StGB wird mit Freiheitsstrafe bis zu fünf Jahren oder Geldstrafe bestraft, wer in der Absicht, sich oder einen andern unrechtmäs- 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5.5.2</w:t>
      </w:r>
    </w:p>
    <w:p>
      <w:r>
        <w:t>Der Tatbestand des Betrugs erfordert eine arglistige Täuschung. Betrügeri- sches Verhalten ist strafrechtlich nur relevant, wenn der Täter mit einer ge- wissen Raffinesse oder Durchtriebenheit täuscht. Dieses Erfordernis ist er- füllt, wenn der Täter ein ganzes Lügengebäude errichtet oder sich besonde- rer Machenschaften oder Kniffe bedient. Einfache falsche Angaben erfüllen das Merkmal der Arglist, wenn deren Überprüfung nicht oder nur mit beson- derer Mühe möglich oder nicht zumutbar ist und wenn der Täter das Opfer von der möglichen Überprüfung abhält oder er nach den Umständen voraus- sieht, dass dieses die Überprüfung der Angaben aufgrund eines besonderen Vertrauensverhältnisses unterlassen werde. Soweit das Täuschungsopfer den Irrtum mit einem Mindestmass an Aufmerksamkeit hätte vermeiden kön- nen, ist die Täuschung nicht arglistig. Ob die Täuschung arglistig ist, beurteilt sich unter Berücksichtigung der jeweiligen Schutzbedürftigkeit des Täu- schungsopfers bzw. seiner allenfalls vorhandenen besonderen Fachkenntnis und Geschäftserfahrung im Einzelfall. Der Tatbestand erfordert indes nicht,</w:t>
      </w:r>
    </w:p>
    <w:p>
      <w:r>
        <w:t>dass das Täuschungsopfer die grösstmögliche Sorgfalt walten lässt und alle erdenklichen Vorkehren zu seinem Schutz trifft. Arglist scheidet nur aus- nahmsweise aus, nämlich wenn das Opfer leichtfertig die grundlegendsten Vorsichtsmassnahmen nicht beachtet, so dass das täuschende Verhalten des Täters in den Hintergrund tritt (BGE 142 IV 153 E. 2.2.2; 135 IV 76 E. 5.2; 128 IV 18 E. 3a; 126 IV 165 E. 2a; je mit Hinweisen).</w:t>
      </w:r>
    </w:p>
    <w:p>
      <w:r>
        <w:rPr>
          <w:b/>
        </w:rPr>
        <w:t>E. 5.5.3</w:t>
      </w:r>
    </w:p>
    <w:p>
      <w:r>
        <w:t>Der Beschwerdegegner bejaht prima facie das Tatbestandsmerkmal der Arglist zu Recht. Gestützt auf den im Auslieferungsersuchen geschilderten Sachverhalt kann von einem eigentlichen Lügengebäude ausgegangen wer- den. Darüber hinaus kann gestützt auf den im Auslieferungsersuchen ge- schilderten Sachverhalt davon ausgegangen werden, dass zwischen dem Beschwerdeführer und B. ein besonderes Vertrauensverhältnis bestand und der Beschwerdeführer voraussah, dass B. die Überprüfung seiner Angaben aufgrund dieses besonderen Vertrauensverhältnisses unterlassen werde. Der Beschwerdegegner nimmt ebenso zutreffend prima facie keine die Arg- list ausschliessende Opfermitverantwortung an, die nur in Ausnahmefällen bejaht werden kann. Objektiv mag das Verhalten von B. naiv und nicht nach- vollziehbar erscheinen. Es gilt indes zu berücksichtigen, dass gestützt auf den im Auslieferungsersuchen geschilderten Sachverhalt B. in einer engen persönlichen Beziehung zum Beschwerdeführer stand und emotional einge- bunden war, sodass es ihr schwerer fiel, dem Beschwerdeführer zu miss- trauen, und der Beschwerdeführer diesen Umstand gezielt ausnutzte.</w:t>
      </w:r>
    </w:p>
    <w:p>
      <w:r>
        <w:rPr>
          <w:b/>
        </w:rPr>
        <w:t>E. 5.6</w:t>
      </w:r>
    </w:p>
    <w:p>
      <w:r>
        <w:t>Ob der im Auslieferungsersuchen geschilderte Sachverhalt darüber hinaus den Tatbestand der Geldwäscherei gemäss Art. 305bis StGB erfüllt, was vom Beschwerdeführer bestritten wird (act. 1 S. 10 f.), kann offen bleiben. Offen bleiben kann auch, inwiefern im Hinblick auf ein allfälliges Konfiskationsver- fahren nach britischem Recht keine schweizerische Strafbarkeit vorliegen soll (act. 1 S. 12 f.).</w:t>
      </w:r>
    </w:p>
    <w:p>
      <w:r>
        <w:rPr>
          <w:b/>
        </w:rPr>
        <w:t>E. 5.7</w:t>
      </w:r>
    </w:p>
    <w:p>
      <w:r>
        <w:t>Die Beschwerde erweist sich in diesem Punkt als unbegründet.</w:t>
      </w:r>
    </w:p>
    <w:p>
      <w:r>
        <w:rPr>
          <w:b/>
        </w:rPr>
        <w:t>E. 6.1</w:t>
      </w:r>
    </w:p>
    <w:p>
      <w:r>
        <w:t>In einem weiteren Punkt macht der Beschwerdeführer eine Verletzung von Art. 2 IRSG geltend (act. 1 S. 11 ff.).</w:t>
      </w:r>
    </w:p>
    <w:p>
      <w:r>
        <w:rPr>
          <w:b/>
        </w:rPr>
        <w:t>E. 6.2</w:t>
      </w:r>
    </w:p>
    <w:p>
      <w:r>
        <w:t>Gemäss Art. 2 lit. a IRSG wird einem Ersuchen um Zusammenarbeit in Straf- sachen nicht entsprochen, wenn Gründe für die Annahme bestehen, dass das Verfahren im Ausland den in der EMRK oder im UNO-Pakt II festgeleg- ten Verfahrensgrundsätzen nicht entspricht. Einem Rechtshilfeersuchen wird ebenfalls nicht entsprochen, wenn Gründe für die Annahme bestehen,</w:t>
      </w:r>
    </w:p>
    <w:p>
      <w:r>
        <w:t>dass das Verfahren im Ausland andere schwere Mängel aufweist (Art. 2 lit. d IRSG).</w:t>
      </w:r>
    </w:p>
    <w:p>
      <w:r>
        <w:rPr>
          <w:b/>
        </w:rPr>
        <w:t>E. 6.3</w:t>
      </w:r>
    </w:p>
    <w:p>
      <w:r>
        <w:t>Der Beschwerdeführer vermag nicht glaubhaft zu machen, dass objektiv und ernsthaft eine schwerwiegende Verletzung der Menschenrechte im ersu- chenden Staat bzw. andere schwere Mängel des ausländischen Verfahrens zu befürchten wären, die ihn unmittelbar berühren (vgl. BGE 126 II 324 E. 4a; 123 II 511 E. 5b; 115 Ib 68 E. 6; 112 Ib 215 E. 7; 109 Ib 64 E. 5b/aa). Die geltend gemachte Widersprüchlichkeit der Angaben in den SIS-Ausschrei- bungen vom 16. Juni 2016 bzw. 27. April 2018 insbesondere hinsichtlich der Höhe der Darlehen sowie der Strafdrohung (act. 1 S. 11 f.) reicht dazu nicht aus, ebenso wenig der geltend gemachte Umstand, das Rechtshilfeersu- chen verschweige, dass ihn bei einer Verurteilung wegen Betrugs und Geld- wäscherei nicht nur eine Freiheitsstrafe von 24 Jahren erwarten könnte, son- dern zusätzlich auch noch eine Freiheitsstrafe von 7 Jahren gestützt auf den "Proceeds of Crime Act 2002" (act. 1 S. 12 f.). Auch die geltend gemachte negative Medienberichterstattung im ersuchenden Staat, wozu er auf Beila- gen zur Stellungnahme vom 27. September 2018 verweist (act. 1 S. 14 f.; act. 4.10a), genügt dazu nicht. Der Beschwerdeführer begründet auch nicht, weshalb er eine allfällige mediale Vorverurteilung nicht im britischen Straf- verfahren rügen kann. Im Übrigen ist bei einem bewährten Rechtsstaat wie Grossbritannien – der die EMRK und den UNO Pakt II ratifiziert hat – nicht anzunehmen, dass er im Strafverfahren gegen den Beschwerdeführer die Grundrechte nicht beachten wird (vgl. Urteile des Bundesgerichts 1C_360/2013 vom 19. März 2013 E. 1.4; 1C_257/2010 vom 1. Juni 2010 E. 2.4; vgl. zuletzt u.a. Entscheid des Bundesstrafgerichts RR.2018.109 vom 25. April 2018 E. 5.3 m.w.H.).</w:t>
      </w:r>
    </w:p>
    <w:p>
      <w:r>
        <w:rPr>
          <w:b/>
        </w:rPr>
        <w:t>E. 6.4</w:t>
      </w:r>
    </w:p>
    <w:p>
      <w:r>
        <w:t>Die Beschwerde erweist sich auch in diesem Punkt als unbegründet.</w:t>
      </w:r>
    </w:p>
    <w:p>
      <w:r>
        <w:rPr>
          <w:b/>
        </w:rPr>
        <w:t>E. 7.1</w:t>
      </w:r>
    </w:p>
    <w:p>
      <w:r>
        <w:t>Schliesslich macht der Beschwerdeführer geltend, das Rechtshilfeersuchen verletzte den Grundsatz von Treu und Glauben, weil es verschweige, dass ihm zusätzlich zur Strafe wegen Betrugs und Geldwäscherei auch noch eine Freiheitsstrafe gestützt auf den "Proceeds of Crime Act 2002" drohe (act. 1 S. 15).</w:t>
      </w:r>
    </w:p>
    <w:p>
      <w:r>
        <w:rPr>
          <w:b/>
        </w:rPr>
        <w:t>E. 7.2</w:t>
      </w:r>
    </w:p>
    <w:p>
      <w:r>
        <w:t>Stützt die ersuchende Behörde ihr Rechtshilfeersuchen auf eine staatsver- tragliche Abmachung, so ist sie nach dem Wiener Übereinkommen vom 23. Mai 1969 über das Recht der Verträge (VRK; SR 0.111) an den Grund- satz von Treu und Glauben (Art. 26) gebunden. Widerspricht ein Rechtshil-</w:t>
      </w:r>
    </w:p>
    <w:p>
      <w:r>
        <w:t>feersuchen dem Prinzip von Treu und Glauben, braucht die ersuchte Be- hörde nicht darauf einzutreten (Entscheid des Bundesstrafgerichts RR.2017.338 vom 17. Juli 2018 E. 3.4.1, 3.4.7).</w:t>
      </w:r>
    </w:p>
    <w:p>
      <w:r>
        <w:rPr>
          <w:b/>
        </w:rPr>
        <w:t>E. 7.3</w:t>
      </w:r>
    </w:p>
    <w:p>
      <w:r>
        <w:t>Die richtige Qualifikation des dargelegten Sachverhalts nach ausländischem Recht stellt kein formelles Gültigkeitserfordernis dar (TPF 2012 114 E. 7.4 mit Hinweisen). Inwiefern eine allenfalls unvollständige Qualifikation des dar- gelegten Sachverhalts nach ausländischem Recht im Ersuchen den Grund- satz von Treu und Glauben verletzen könnte, legt der Beschwerdeführer nicht dar und ist nicht ersichtlich.</w:t>
      </w:r>
    </w:p>
    <w:p>
      <w:r>
        <w:rPr>
          <w:b/>
        </w:rPr>
        <w:t>E. 8</w:t>
      </w:r>
    </w:p>
    <w:p>
      <w:r>
        <w:t>Andere Gründe, welche einer Auslieferung entgegenstehen könnten, sind weder ersichtlich noch werden solche geltend gemacht. Die Beschwerde ist abzuweisen.</w:t>
      </w:r>
    </w:p>
    <w:p>
      <w:r>
        <w:rPr>
          <w:b/>
        </w:rPr>
        <w:t>E. 9</w:t>
      </w:r>
    </w:p>
    <w:p>
      <w:r>
        <w:t>März 2007 E. 1.2; Entscheid des Bundesstrafgerichts RR.2008.59 vom 19. Juni 2008 E. 2.2). Der vorliegende Antrag ist demnach als akzessori- sches Haftentlassungsgesuch zu betrachten.</w:t>
      </w:r>
    </w:p>
    <w:p>
      <w:r>
        <w:rPr>
          <w:b/>
        </w:rPr>
        <w:t>E. 9.1</w:t>
      </w:r>
    </w:p>
    <w:p>
      <w:r>
        <w:t>Der Beschwerdeführer beantragt seine Entlassung aus der Auslieferungs- haft.</w:t>
      </w:r>
    </w:p>
    <w:p>
      <w:r>
        <w:rPr>
          <w:b/>
        </w:rPr>
        <w:t>E. 9.2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w:t>
      </w:r>
    </w:p>
    <w:p>
      <w:r>
        <w:rPr>
          <w:b/>
        </w:rPr>
        <w:t>E. 9.3</w:t>
      </w:r>
    </w:p>
    <w:p>
      <w:r>
        <w:t>Die Auslieferung des Beschwerdeführers kann gewährt werden, weshalb das akzessorische Haftentlassungsgesuch des Beschwerdeführers abzu- weisen ist.</w:t>
      </w:r>
    </w:p>
    <w:p>
      <w:r>
        <w:rPr>
          <w:b/>
        </w:rPr>
        <w:t>E. 10.1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139 III 475 E. 2.2).</w:t>
      </w:r>
    </w:p>
    <w:p>
      <w:r>
        <w:rPr>
          <w:b/>
        </w:rPr>
        <w:t>E. 10.2</w:t>
      </w:r>
    </w:p>
    <w:p>
      <w:r>
        <w:t>Nach dem oben Ausgeführten erweist sich die Beschwerde als aussichtslos. Demzufolge ist das Gesuch um unentgeltliche Rechtspflege abzuweisen.</w:t>
      </w:r>
    </w:p>
    <w:p>
      <w:r>
        <w:rPr>
          <w:b/>
        </w:rPr>
        <w:t>E. 11</w:t>
      </w:r>
    </w:p>
    <w:p>
      <w:r>
        <w:t>Bei diesem Ausgang des Verfahrens sind die Gerichtskosten dem Be- schwerdeführer aufzuerlegen (Art. 63 Abs. 1 VwVG). Die Gerichtsgebühr ist auf Fr. 3'000.– festzusetzen (Art. 63 Abs. 5 VwVG i.V.m. Art. 73 StBOG so- wie Art. 5 und Art. 8 Abs. 3 lit. a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