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 vom 23. August 2018</w:t>
      </w:r>
    </w:p>
    <w:p>
      <w:r>
        <w:t>Bundesstrafgericht, 2018-08-23, FR</w:t>
      </w:r>
    </w:p>
    <w:p>
      <w:r>
        <w:rPr>
          <w:b/>
        </w:rPr>
        <w:t xml:space="preserve">Quelle: </w:t>
      </w:r>
      <w:r>
        <w:t>https://mcp.opencaselaw.ch/entscheid/bstger_RR.2018.29</w:t>
      </w:r>
    </w:p>
    <w:p>
      <w:r>
        <w:t>FR: TPF RR.2018.29 du 23 août 2018</w:t>
      </w:r>
    </w:p>
    <w:p>
      <w:r>
        <w:t>IT: TPF RR.2018.29 del 23 agosto 2018</w:t>
      </w:r>
    </w:p>
    <w:p>
      <w:pPr>
        <w:pStyle w:val="Heading2"/>
      </w:pPr>
      <w:r>
        <w:t>Regeste</w:t>
      </w:r>
    </w:p>
    <w:p>
      <w:r>
        <w:t>Entraide judiciaire internationale en matière pénale à l'Espagne. Remise de moyens de preuve (art. 74 EIMP); durée de la saisie (art. 33a OEIMP).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w:t>
      </w:r>
    </w:p>
    <w:p>
      <w:r>
        <w:t>- 5 -</w:t>
      </w:r>
    </w:p>
    <w:p>
      <w:r>
        <w:t>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 poste suisse le 29 janvier 2018, le recours contre la décision notifiée le 28 décembre 2017 a été déposé en temps utile.</w:t>
      </w:r>
    </w:p>
    <w:p>
      <w:r>
        <w:rPr>
          <w:b/>
        </w:rPr>
        <w:t>E. 1.4</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Les recourants sont tous trois titulaires de la relation bancaire visée par la décision querellée, de sorte qu’ils ont la qualité pour recourir.</w:t>
      </w:r>
    </w:p>
    <w:p>
      <w:r>
        <w:rPr>
          <w:b/>
        </w:rPr>
        <w:t>E. 1.5</w:t>
      </w:r>
    </w:p>
    <w:p>
      <w:r>
        <w:t>Au vu de ce qui précède, il convient d’entrer en matière sur le recours.</w:t>
      </w:r>
    </w:p>
    <w:p>
      <w:r>
        <w:rPr>
          <w:b/>
        </w:rPr>
        <w:t>E. 2</w:t>
      </w:r>
    </w:p>
    <w:p>
      <w:r>
        <w:t>Les recourants soutiennent dans un premier grief que l’entraide ne saurait être accordée en raison de la nature fiscale des faits pour lesquels l’entraide est requise. Les art. 2 let. a CEEJ et 3 al. 3 let. a EIMP seraient ainsi violés (act. 1, p. 21 ss).</w:t>
      </w:r>
    </w:p>
    <w:p>
      <w:r>
        <w:rPr>
          <w:b/>
        </w:rPr>
        <w:t>E. 2.1</w:t>
      </w:r>
    </w:p>
    <w:p>
      <w:r>
        <w:t>Aux termes de l’art. 2 let. a CEEJ, l’entraide peut être refusée si la demande se rapporte à des infractions considérées par la partie requise comme des infractions fiscales. Aux termes de l’art. 3 al. 3 EIMP, la demande d’entraide est irrecevable si la procédure vise un acte qui paraît tendre à diminuer des recettes fiscales ou contrevient à des mesures de politique monétaire, commerciale ou économique; il peut toutefois être donné suite à une demande d’entraide au sens de la troisième partie de l’EIMP si la procédure vise une escroquerie en matière fiscale, ainsi qu’à une demande d’entraide au sens de toutes les parties de l’EIMP si la procédure vise une escroquerie fiscale qualifiée au sens de l’art. 14 al. 4 de la loi fédérale du 22 mars 1974 sur le droit pénal administratif (DPA; RS 313.0).</w:t>
      </w:r>
    </w:p>
    <w:p>
      <w:r>
        <w:rPr>
          <w:b/>
        </w:rPr>
        <w:t>E. 2.2</w:t>
      </w:r>
    </w:p>
    <w:p>
      <w:r>
        <w:t>En l’espèce, le recours sur lequel l’autorité de céans est appelée à statuer est dirigé contre une décision de clôture du 26 décembre 2017 ordonnant la transmission de documents bancaires ensuite d’une demande d’entraide des</w:t>
      </w:r>
    </w:p>
    <w:p>
      <w:r>
        <w:t>- 6 -</w:t>
      </w:r>
    </w:p>
    <w:p>
      <w:r>
        <w:t>autorités espagnoles portant sur des soupçons d’infractions de blanchiment d’argent, soit d’infractions de droit commun. La décision entreprise ne mentionne aucunement la problématique fiscale. Sur la seule base des éléments ayant trait au blanchiment d’argent, l’autorité d’exécution est parvenue à la conclusion que les conditions de l’entraide étaient réunies et a octroyé cette dernière en rappelant expressément le principe de la spécialité tant dans le dispositif que dans la décision elle-même (act. 1.1, p. 3-4). Il apparaît ainsi que la problématique fiscale sort du champ d’application de la décision entreprise. Le grief doit dès lors être rejeté sans qu’il soit nécessaire d’examiner si les faits poursuivis par les autorités espagnoles peuvent être qualifiés d’escroquerie fiscale au sens des art. 14 DPA, 2 let. a CEEJ et 3 al. 3 EIMP.</w:t>
      </w:r>
    </w:p>
    <w:p>
      <w:r>
        <w:rPr>
          <w:b/>
        </w:rPr>
        <w:t>E. 3</w:t>
      </w:r>
    </w:p>
    <w:p>
      <w:r>
        <w:t>Dans un deuxième grief, les recourants arguent que la demande d’entraide serait lacunaire. Les faits seraient exposés très sommairement et il ne serait pas possible de déterminer si la condition de double incrimination est réalisée (act. 1, p. 23 ss).</w:t>
      </w:r>
    </w:p>
    <w:p>
      <w:r>
        <w:rPr>
          <w:b/>
        </w:rPr>
        <w:t>E. 3.1.1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w:t>
      </w:r>
    </w:p>
    <w:p>
      <w:r>
        <w:t>- 7 -</w:t>
      </w:r>
    </w:p>
    <w:p>
      <w:r>
        <w:t>17 mars 2005 consid. 2.1).</w:t>
      </w:r>
    </w:p>
    <w:p>
      <w:r>
        <w:rPr>
          <w:b/>
        </w:rPr>
        <w:t>E. 3.1.2</w:t>
      </w:r>
    </w:p>
    <w:p>
      <w:r>
        <w:t>En l’espèce, la demande d’entraide espagnole indique que l’enquête étrangère des chefs de blanchiment d’argent et de détournement des ressources publiques est menée à l’encontre de A., B., C. et E. Selon les éléments recueillis, les prévenus utiliseraient, directement ou par le biais de prête-noms, diverses sociétés afin de dissimuler l’origine illégale de valeurs patrimoniales et leurs véritables ayant droit. Une quantité importante de sociétés a été identifiée, ainsi que de nombreuses relations bancaires auprès d’établissements sis dans divers pays, dont la Suisse. Afin de garantir les avoirs ayant potentiellement des origines illicites et assurer le paiement des frais de procédure, peines pécuniaires et amendes, l’autorité requérante a sollicité le blocage des comptes suspectés d’avoir recueilli et fait transiter des fonds litigieux, de sorte à pouvoir établir leur cheminement.</w:t>
      </w:r>
    </w:p>
    <w:p>
      <w:r>
        <w:rPr>
          <w:b/>
        </w:rPr>
        <w:t>E. 3.1.3</w:t>
      </w:r>
    </w:p>
    <w:p>
      <w:r>
        <w:t>La commission rogatoire espagnole contient ainsi les motifs pour lesquels la demande est présentée, les causes de l’enquête nationale ainsi que les personnes faisant l’objet de celle-ci, et la qualification juridique des faits selon le droit espagnol (act. 1.2). Les faits essentiels sont également exposés. Les conditions requises par l’art. 14 ch. 1 let. a et b et ch. 2 CEEJ sont dès lors réalisées. La demande telle que présentée a permis au MP-GE d’apprécier la recevabilité de la requête tant concernant les conditions formelles que matérielles, ainsi que d’exclure la nature politique ou fiscale de la demande, et d’apprécier que les faits incriminés, transposés en droit suisse, relèvent du blanchiment d’argent (art. 305bis CP; act. 1.3). Selon les recourants, il ne serait toutefois pas possible de vérifier que les conditions de la double incrimination sont remplies.</w:t>
      </w:r>
    </w:p>
    <w:p>
      <w:r>
        <w:rPr>
          <w:b/>
        </w:rPr>
        <w:t>E. 3.2.1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w:t>
      </w:r>
    </w:p>
    <w:p>
      <w:r>
        <w:t>- 8 -</w:t>
      </w:r>
    </w:p>
    <w:p>
      <w:r>
        <w:t>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cf. ég. ZIMMERMANN, La coopération judiciaire internationale en matière pénale, 4e éd. 2014, n° 581, p. 584 s.).</w:t>
      </w:r>
    </w:p>
    <w:p>
      <w:r>
        <w:rPr>
          <w:b/>
        </w:rPr>
        <w:t>E. 3.2.2</w:t>
      </w:r>
    </w:p>
    <w:p>
      <w:r>
        <w:t>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(arrêt du Tribunal pénal fédéral RR.2017.99 + RR.2017.65/RP.2017.22 du 1er décembre 2017 consid. 4.2 et références citées).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références citées). L’importance des sommes mises en cause lors des transactions suspectes constitue également un motif de soupçon de blanchiment. Cette interprétation correspond à la notion d’entraide « la plus large possible » dont il est question aux art. 1 CEEJ, 7 ch. 1 et 8 CBI (ATF 129 II 97 consid. 3.2).</w:t>
      </w:r>
    </w:p>
    <w:p>
      <w:r>
        <w:rPr>
          <w:b/>
        </w:rPr>
        <w:t>E. 3.2.3</w:t>
      </w:r>
    </w:p>
    <w:p>
      <w:r>
        <w:t>Il ressort de la demande d’entraide des autorités espagnoles que les recourants utilisent de nombreuses sociétés réparties dans différents pays. Ainsi, les sociétés F. SA., G. Corporation, H. Corporation, Foundation I., J. Ltd., K. Inc. sises au Panama, L. LLC et Trust M. sises dans l’Etat du Delaware (Etats-Unis d’Amérique), N. SRL et O., sises en Lituanie, P. Ltd sise dans la République des Seychelles, Q. LP sise en Nouvelle-Zélande et R. Ltd, sise à Hong Kong, pour ne citer que quelques-unes des nombreuses sociétés mentionnées par l’autorité requérante, sont toutes contrôlées et</w:t>
      </w:r>
    </w:p>
    <w:p>
      <w:r>
        <w:t>- 9 -</w:t>
      </w:r>
    </w:p>
    <w:p>
      <w:r>
        <w:t>potentiellement utilisées par les recourants afin de blanchir de l’argent (act. 2, p. 2-5). La famille A. B. C. est ainsi suspectée d’être liée au blanchiment de valeurs patrimoniales détournées par la famille S. au préjudice de l’Etat de Guinée Equatoriale (act. 1.1, 1.2, 1.36). Font ainsi partie des transactions suspectes notamment celles effectuées en relation avec la vente des navires T. et AA. Le navire AA. aurait été vendu par la société K. Inc. à la société BB. Ltd. Le compte bancaire de K. Inc. aurait été alimenté à hauteur de plus de EUR 46 millions par des virements en provenance d’un compte détenu par BB. Ltd. Les deux sociétés seraient contrôlées par A. Le compte bancaire au nom de K. Inc. aurait par la suite alimenté un compte détenu par les recourants auprès de la banque CC., par des montants de près de EUR 1'000'000.-- et USD 8'000'000.--. Ce même compte dont sont titulaires les recourants auprès de la banque CC. aurait par la suite approvisionné le compte bancaire D., également aux noms des recourants, lequel fait l’objet de la décision querellée (act. 1, p. 2). Ainsi, les soupçons de blanchiment de l’autorité requérante sont fondés sur bon nombre de transactions, lesquelles n’ont pas de justification apparente dès lors qu’elles sont parfois effectuées par diverses sociétés détenues par les recourants. Ceux-ci utilisent à ces fins les sociétés qu’ils détiennent, tant directement qu’indirectement, lesquelles sont basées dans de nombreux pays. Les montants en jeux sont par ailleurs particulièrement importants. Il s’ensuit que les conditions posées par la jurisprudence relatives à l’octroi de la coopération, sous l’angle de la double incrimination pour les infractions de blanchiment d’argent, sont en l’espèce réalisées.</w:t>
      </w:r>
    </w:p>
    <w:p>
      <w:r>
        <w:rPr>
          <w:b/>
        </w:rPr>
        <w:t>E. 3.2.4</w:t>
      </w:r>
    </w:p>
    <w:p>
      <w:r>
        <w:t>Au vu de ce qui précède, le grief tiré du caractère lacunaire de la demande d’entraide est mal fondé et doit être rejeté. Pareil constat s’impose concernant la violation du droit d’être entendu des recourants invoquée par ceux-ci, dès lors que l’argumentation est exclusivement fondée sur le caractère lacunaire de la demande.</w:t>
      </w:r>
    </w:p>
    <w:p>
      <w:r>
        <w:rPr>
          <w:b/>
        </w:rPr>
        <w:t>E. 4</w:t>
      </w:r>
    </w:p>
    <w:p>
      <w:r>
        <w:t>Les recourants invoquent encore une violation du principe de la proportionnalité. La demande d’entraide serait en réalité un prétexte à une recherche indéterminée de moyens de preuve (act. 1, p. 27 s.).</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w:t>
      </w:r>
    </w:p>
    <w:p>
      <w:r>
        <w:t>- 10 -</w:t>
      </w:r>
    </w:p>
    <w:p>
      <w:r>
        <w:t>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4.2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w:t>
      </w:r>
    </w:p>
    <w:p>
      <w:r>
        <w:t>- 11 -</w:t>
      </w:r>
    </w:p>
    <w:p>
      <w:r>
        <w:t>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4.4</w:t>
      </w:r>
    </w:p>
    <w:p>
      <w:r>
        <w:t>Selon les recourants, les autorités espagnoles n’identifient pas de comptes bancaires particuliers au sujet desquels elles sollicitent des renseignements. Elles se contenteraient d’adresser une demande générale, qui porte sur toute information et tout avoir disponible en Suisse. Aucun lien ne serait par ailleurs fait entre les personnes et entités visées et l’état de fait (act. 1, p. 27).</w:t>
      </w:r>
    </w:p>
    <w:p>
      <w:r>
        <w:t>- 12 -</w:t>
      </w:r>
    </w:p>
    <w:p>
      <w:r>
        <w:rPr>
          <w:b/>
        </w:rPr>
        <w:t>E. 4.5</w:t>
      </w:r>
    </w:p>
    <w:p>
      <w:r>
        <w:t>Les recourants ne sauraient être suivis. Dans leur commission rogatoire, les autorités espagnoles ont notamment identifié les comptes bancaires n°2 ouvert aux noms des époux recourants auprès de la banque CC. et n°3 ouvert au nom de K. Inc. également auprès de la banque CC. Comme déjà mentionné (supra, consid. 3.2.3), ces deux comptes sont suspectés d’avoir recueillis et fait transiter des sommes importantes liées au blanchiment de valeurs patrimoniales détournées au préjudice de l’Etat de Guinée Equatoriale. Sont plus particulièrement litigieuses les transactions effectuées en relation avec la vente des navires T. et AA., dont le produit aurait été versé sur le compte de K. Inc. susmentionné, avant d’être re-transféré, en tout ou partie, sur le compte n° 1 de la banque D., lequel est détenu par les recourants et objet de la décision de clôture. Le lien est dès lors évident entre les objets visés par la décision de clôture et les faits investigués par l’autorité requérante. Ils présentent un intérêt incontestable pour l’enquête étrangère de sorte qu’ils ne constituent pas une recherche indéterminée de moyens de preuves. Mal fondé, ce grief doit également être rejeté.</w:t>
      </w:r>
    </w:p>
    <w:p>
      <w:r>
        <w:t>5. Enfin, les recourants soutiennent que la procédure espagnole n’est pas conforme aux principes fixés par la CEDH ou par le Pacte ONU II. Les preuves utilisées pour l’enquête espagnole auraient été recueillies de manière illicite (act. 1, p. 29-30), la détention des recourants aurait été irrégulière (act. 1, p. 30) et leur droit d’être entendu n’aurait pas été respecté (act. 1, p. 31).</w:t>
      </w:r>
    </w:p>
    <w:p>
      <w:r>
        <w:t>5.1 A teneur de l’art. 2 EIMP, la demande d’entraide est irrecevable si la procédure à l’étranger n’est pas conforme aux principes de procédure fixés par la CEDH ou par le Pacte international du 16 décembre 1966 relatif aux droits civils et politiques (Pacte ONU II; RS 0.103.2) (let. a) ou tend à poursuivre une personne en raison de ses opinions politiques (let. b). La demande de coopération est également irrecevable lorsque la procédure dans l’Etat requérant présente d’autres défauts graves (art. 2 let. d EIMP).</w:t>
      </w:r>
    </w:p>
    <w:p>
      <w:r>
        <w:t>5.2</w:t>
      </w:r>
    </w:p>
    <w:p>
      <w:r>
        <w:t>5.2.1 Lorsque l’Etat requérant demande l’entraide judiciaire et notamment la remise de documents bancaires, peut invoquer l’art. 2 EIMP l’accusé se trouvant sur le territoire de l’Etat requérant (ATF 129 II 268 consid. 6.1; 125 II 356 consid. 8b; 123 II 161) et qui peut démontrer être concrètement exposé au risque de mauvais traitement ou de violation de ses droits de procédure . En revanche, n’est en principe pas recevable à se plaindre de la violation de l’art. 2 EIMP celui qui se trouve à l’étranger ou qui réside sur le territoire de l’Etat requérant sans y courir aucun danger (ATF 129 II 268 consid. 6.1;126 II 324 consid. 4e; 125 II 356 consid. 8b). L’absence du territoire protège d’un</w:t>
      </w:r>
    </w:p>
    <w:p>
      <w:r>
        <w:t>- 13 -</w:t>
      </w:r>
    </w:p>
    <w:p>
      <w:r>
        <w:t>traitement inhumain contraire aux art. 3 CEDH et 7 Pacte ONU II, ainsi que d’une violation des garanties liées à la liberté personnelle prévues aux art. 5 CEDH et 9 Pacte ONU II (ATF 130 II 217 consid. 8.2 et références citées). Dans son arrêt 1A.212/2000 du 19 septembre 2000, le Tribunal fédéral a néanmoins reconnu qu’un Etat requérant peut, en certaines circonstances, également violer les garanties de procédure de l’art. 6 CEDH même d’un prévenu qui ne se trouverait pas sur son territoire. La Cour de céans a fait sienne cette jurisprudence (v. TPF 2010 56 consid. 6.2.2; arrêt du Tribunal pénal fédéral RR.2007.161 du 14 février 2008 consid. 5.3).</w:t>
      </w:r>
    </w:p>
    <w:p>
      <w:r>
        <w:t>5.2.2 En l’espèce, les recourants sont établis au Panama depuis 2012. Ils y ont cependant été arrêtés le 8 septembre 2015 afin d’être extradés en Espagne. Les recourants ont été mis en détention, jusqu’en septembre et octobre 2017 concernant B. et C., et jusqu’au 19 janvier 2018 concernant A. Depuis ils ont toutefois l’interdiction de quitter le territoire espagnol (act. 1, p. 5, 11 et 12). Dès lors qu’ils sont sur le territoire de l’Etat requérant, ils sont fondés à se prévaloir de l’art. 2 EIMP, contrairement aux affirmations de l’OFJ (act. 9, p. 4). Ils doivent par ailleurs être atteints concrètement dans leurs droits.</w:t>
      </w:r>
    </w:p>
    <w:p>
      <w:r>
        <w:t>5.3</w:t>
      </w:r>
    </w:p>
    <w:p>
      <w:r>
        <w:t>5.3.1 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121 II 296 consid. 3b p. 298/299). Comme cela résulte du libellé de l’art. 2 EIMP, cette règle s’applique à toutes les formes de coopération internationale, y compris l’entraide (cf. ATF 129 II 268 consid. 6.1; 123 II 595 consid. 5c p. 608; TPF 2010 56 consid. 6.3.2; arrêt du Tribunal pénal fédéral RR.2017.236 du 17 novembre 2017 consid. 2.2.2).</w:t>
      </w:r>
    </w:p>
    <w:p>
      <w:r>
        <w:t>5.3.2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123 II 511 consid. 5b; 122 II 373 consid. 2a; 111 Ib 138 consid. 4). Le juge de la coopération doit faire preuve à cet égard d’une prudence particulière. Il ne suffit pas que la</w:t>
      </w:r>
    </w:p>
    <w:p>
      <w:r>
        <w:t>- 14 -</w:t>
      </w:r>
    </w:p>
    <w:p>
      <w:r>
        <w:t>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123 II 511 consid. 5b; 122 II 373 consid. 2a; 112 Ib 215 consid. 7 p. 224; 109 Ib 64 consid. 6b/aa; 108 Ib 408 consid. 8b/bb; arrêt du Tribunal pénal fédéral RR.2009.24 du 6 mai 2009 consid. 4.1 et la jurisprudence citée).</w:t>
      </w:r>
    </w:p>
    <w:p>
      <w:r>
        <w:t>5.3.3 Lorsque l’Etat requérant est lié à la Suisse par un traité d’entraide ou d’extradition, et qu’il est aussi partie à la CEDH et au Pacte II, ce qui est le cas de l’Espagne, le contrôle du respect des droits fondamentaux est présumé: l’Etat requérant est censé respecter les traités. En décidant de l’octroi de la coopération, la Suisse tient compte de la faculté de la personne poursuivie de faire valoir, devant les autorités de l’Etat requérant, puis, le cas échéant, devant les instances supranationales, les garanties matérielles offertes par la CEDH et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n°224 p. 228).</w:t>
      </w:r>
    </w:p>
    <w:p>
      <w:r>
        <w:t>5.3.4 En l’espèce, les recourants soutiennent que la procédure espagnole serait affectée de vices procéduraux sous trois aspects. Premièrement, la commission rogatoire serait basée sur des preuves obtenues de manière illicite: Me DD., ancien avocat des recourants au Panama, aurait transmis aux autorités espagnoles des documents couverts par le secret professionnel, lesquels constitueraient les preuves principales détenues par les autorités espagnoles. Deuxièmement, les conditions de détention des recourants en Espagne n’auraient pas été conformes aux conventions internationales de sauvegarde des droits de l’homme. Enfin, leur droit d’être entendus n’aurait pas été respecté dans le cadre de la procédure pénale espagnole.</w:t>
      </w:r>
    </w:p>
    <w:p>
      <w:r>
        <w:t>5.3.5 Conformément à la jurisprudence précitée (supra, consid. 5.3.3), le respect des droits fondamentaux est présumé avec un Etat comme l’Espagne, lequel est partie tant à la CEDH qu’au Pacte ONU II, de sorte que les personnes poursuivies dans cet Etat ont la possibilité d’invoquer leurs droits devant les autorités espagnoles puis devant les autorités supranationales, en l’occurrence la Cour européenne des Droits de l’Homme. La jurisprudence exige également que le risque de mauvais traitement ou de violation des droits de procédure soit concret (supra, consid. 5.2.1). Les recourants ne démontrent nullement que ces risques sont actuels et concrets. Ils disposent</w:t>
      </w:r>
    </w:p>
    <w:p>
      <w:r>
        <w:t>- 15 -</w:t>
      </w:r>
    </w:p>
    <w:p>
      <w:r>
        <w:t>d’avocats en Espagne afin de faire valoir leurs droits et peuvent, comme ils l’ont déjà fait concernant la détention de A., porter l’affaire au Parlement à Bruxelles. Dans tous les cas, des violations ne sont actuellement pas rendues vraisemblables, au point de renverser la présomption que l’Espagne ne respecte pas les Conventions européennes auxquelles elle a adhérées. Concernant la prétendue illicéité des preuves obtenues dans le cadre de l’enquête nationale, les mêmes considérations s’imposent. Partie à la CEEJ et à la CEDH, l’Espagne est présumée respecter les garanties de procédures et les conditions posées par la Suisse en matière d’entraide judiciaire. Il convient en outre de relever que l’Etat requis n’a pas à examiner la validité des moyens de preuve recueillis par l’Etat requérant (ZIMMERMANN, op. cit., n° 299). L’autorité requérante n’a ainsi pas à fournir de preuves à l’appui de sa demande. Par conséquent, les éléments présentés par les recourants ne sont pas de nature à renverser la présomption susmentionnée. Il s’ensuit que ce grief doit également être rejeté.</w:t>
      </w:r>
    </w:p>
    <w:p>
      <w:r>
        <w:t>6. Les considérants qui précèdent conduisent au rejet du recours. Cela vaut également pour la conclusion tendant à la levée du séquestre frappant les fonds déposés sur le compte litigieux. C’est le lieu de rappeler que le séquestre doit en principe être maintenu jusqu’au terme de la procédure pénale, le cas échéant, jusqu’au moment où l’Etat requérant présentera une demande de remise des avoirs saisis en vue de restitution ou de confiscation (art. 33a OEIMP, mis en relation avec l’art. 74a EIMP). La décision du MP- ZH ne remet pas plus en cause les considérations qui précèdent. S’il est en effet peu souhaitable que deux autorités chargées d’exécuter des requêtes d’entraide identiques rendent des décisions contradictoires, l’autorité de céans examine en l’espèce la conformité de la décision de clôture du MP- GE aux principes de l’entraide, décision qu’elle a jugée conforme. Elle n’est aucunement liée par les considérations d’une autre autorité inférieure.</w:t>
      </w:r>
    </w:p>
    <w:p>
      <w:r>
        <w:t>7. Compte tenu de l’issue du litige, les recourants, qui succombent, supporteront solidairement les frais de la procédure sans pouvoir prétendre à des dépens (art. 63 al. 1 et 64 al. 1 PA,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7'000.--, montant couvert par l’avance de frais de 9'000.-- déjà versée par les recourants. La caisse du Tribunal pénal fédéral restituera au conseil des recourants le solde par CHF 2'000.--.</w:t>
      </w:r>
    </w:p>
    <w:p>
      <w:r>
        <w:t>- 16 -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