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RR.2018.288 vom 14. Februar 2019</w:t>
      </w:r>
    </w:p>
    <w:p>
      <w:r>
        <w:t>Bundesstrafgericht, 2019-02-14, FR</w:t>
      </w:r>
    </w:p>
    <w:p>
      <w:r>
        <w:rPr>
          <w:b/>
        </w:rPr>
        <w:t xml:space="preserve">Quelle: </w:t>
      </w:r>
      <w:r>
        <w:t>https://mcp.opencaselaw.ch/entscheid/bstger_RR.2018.288</w:t>
      </w:r>
    </w:p>
    <w:p>
      <w:r>
        <w:t>FR: TPF RR.2018.288 du 14 février 2019</w:t>
      </w:r>
    </w:p>
    <w:p>
      <w:r>
        <w:t>IT: TPF RR.2018.288 del 14 febbraio 2019</w:t>
      </w:r>
    </w:p>
    <w:p>
      <w:pPr>
        <w:pStyle w:val="Heading2"/>
      </w:pPr>
      <w:r>
        <w:t>Regeste</w:t>
      </w:r>
    </w:p>
    <w:p>
      <w:r>
        <w:t>Entraide judiciaire internationale en matière pénale à la Russie. Consultation du dossier (art. 80b EIMP).</w:t>
      </w:r>
    </w:p>
    <w:p>
      <w:pPr>
        <w:pStyle w:val="Heading2"/>
      </w:pPr>
      <w:r>
        <w:t>Erwägungen</w:t>
      </w:r>
    </w:p>
    <w:p>
      <w:r>
        <w:rPr>
          <w:b/>
        </w:rPr>
        <w:t>E. 1.1</w:t>
      </w:r>
    </w:p>
    <w:p>
      <w:r>
        <w:t>L’entraide judiciaire entre la Confédération suisse et la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La Cour de céans examine d’office la recevabilité des recours qui lui sont adressés (cf. par exemple RR.2016.127 du 11 octobre 2016, consid. 3).</w:t>
      </w:r>
    </w:p>
    <w:p>
      <w:r>
        <w:rPr>
          <w:b/>
        </w:rPr>
        <w:t>E. 1.4</w:t>
      </w:r>
    </w:p>
    <w:p>
      <w:r>
        <w:t>L'acte attaqué, en tant qu'il est antérieur à la décision de clôture, est une décision incidente (ZIMMERMANN, La coopération judiciaire internationale en matière pénale, 4e éd. 2014, n° 512). Cela n'est du reste pas contesté.</w:t>
      </w:r>
    </w:p>
    <w:p>
      <w:r>
        <w:rPr>
          <w:b/>
        </w:rPr>
        <w:t>E. 1.5</w:t>
      </w:r>
    </w:p>
    <w:p>
      <w:r>
        <w:t>L'art. 80e EIMP dispose, sous titre recours contre les décisions des autorités d'exécution, que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w:t>
      </w:r>
    </w:p>
    <w:p>
      <w:r>
        <w:t>- 4 -</w:t>
      </w:r>
    </w:p>
    <w:p>
      <w:r>
        <w:t>procédure à l'étranger (al. 2, let. b).</w:t>
      </w:r>
    </w:p>
    <w:p>
      <w:r>
        <w:rPr>
          <w:b/>
        </w:rPr>
        <w:t>E. 1.6</w:t>
      </w:r>
    </w:p>
    <w:p>
      <w:r>
        <w:t>Le recourant affirme que la décision querellée lui cause un préjudice immédiat et irréparable, dès lors que le refus du MP-GE de lui transmettre la correspondance échangée entre dite Autorité et l'OFJ l'empêche d'"exercer ses droits dans le cadre de la procédure d'entraide" (act. 1, p. 9, n° 39). Une assertion formulée en des termes aussi généraux ne permet pas de comprendre en quoi la condition posée à l'art. 80e al. 2 let. a EIMP serait réalisée; elle n'est donc d'aucun secours à l'intéressé.</w:t>
      </w:r>
    </w:p>
    <w:p>
      <w:r>
        <w:t>Le recourant précise il est vrai que, compte tenu de la restriction à la consultation du dossier posée par le MP-GE, il n'est pas en mesure de faire valoir ses droits "s'agissant des actifs séquestrés" (act. 1, p. 9, n° 40). Une telle argumentation tombe toutefois à faux, vu les circonstances du cas d'espèce. En effet, le séquestre prononcé le 4 août 2017 vise exclusivement des comptes détenus par des sociétés (cf. supra let. B.), et non par le recourant. En d'autres termes, ce dernier n'est pas titulaire desdites relations bancaires; partant, il n'est pas habilité à recourir contre une mesure relevant du droit de l'entraide prise à leur égard (art. 9a let. a OEIMP; ATF 137 IV 134 consid. 5). Il pourrait certes en aller différemment dans le cas très particulier où l'une ou l'autre des sociétés détentrices d'un compte aurait été dissoute et liquidée, pour autant que le recourant le démontre et établisse qu'il est l'ayant-droit de l'entité en question (ATF 123 II 153 consid. 2c et dd; arrêt du Tribunal fédéral 1A.268/2006 du 16 février 2007). Cette hypothèse n'entre toutefois pas en ligne de compte, dès lors que le recourant ne l'évoque aucunement.</w:t>
      </w:r>
    </w:p>
    <w:p>
      <w:r>
        <w:rPr>
          <w:b/>
        </w:rPr>
        <w:t>E. 2</w:t>
      </w:r>
    </w:p>
    <w:p>
      <w:r>
        <w:t>Il suit de ce qui précède que le recours est irrecevable, faute pour la décision incidente entreprise de causer au recourant un préjudice immédiat et irréparable au sens de l'art. 80e al. 2 let. a EIMP.</w:t>
      </w:r>
    </w:p>
    <w:p>
      <w:r>
        <w:rPr>
          <w:b/>
        </w:rPr>
        <w:t>E. 3</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3'000.-- (art. 73 al. 2 LOAP et art. 8 al. 3 du règlement du Tribunal pénal fédéral sur les frais, émoluments, dépens et indemnités de la procédure pénale fédérale</w:t>
      </w:r>
    </w:p>
    <w:p>
      <w:r>
        <w:t>- 5 -</w:t>
      </w:r>
    </w:p>
    <w:p>
      <w:r>
        <w:t>du 31 août 2010 [RFPPF; RS 173.713.162] et art. 63 al. 5 PA) et entièrement couverts par l’avance de frais effectuée.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