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RR.2018.268 vom 13. Dezember 2018</w:t>
      </w:r>
    </w:p>
    <w:p>
      <w:r>
        <w:t>Bundesstrafgericht, 2018-12-13, DE</w:t>
      </w:r>
    </w:p>
    <w:p>
      <w:r>
        <w:rPr>
          <w:b/>
        </w:rPr>
        <w:t xml:space="preserve">Quelle: </w:t>
      </w:r>
      <w:r>
        <w:t>https://mcp.opencaselaw.ch/entscheid/bstger_RR.2018.268</w:t>
      </w:r>
    </w:p>
    <w:p>
      <w:r>
        <w:t>FR: TPF RR.2018.268 du 13 décembre 2018</w:t>
      </w:r>
    </w:p>
    <w:p>
      <w:r>
        <w:t>IT: TPF RR.2018.268 del 13 dicembre 2018</w:t>
      </w:r>
    </w:p>
    <w:p>
      <w:pPr>
        <w:pStyle w:val="Heading2"/>
      </w:pPr>
      <w:r>
        <w:t>Regeste</w:t>
      </w:r>
    </w:p>
    <w:p>
      <w:r>
        <w:t>Internationale Rechtshilfe in Strafsachen an Russland. Herausgabe von Beweismitteln (Art. 74 IRSG).</w:t>
      </w:r>
    </w:p>
    <w:p>
      <w:pPr>
        <w:pStyle w:val="Heading2"/>
      </w:pPr>
      <w:r>
        <w:t>Erwägungen</w:t>
      </w:r>
    </w:p>
    <w:p>
      <w:r>
        <w:rPr>
          <w:b/>
        </w:rPr>
        <w:t>E. 1.1</w:t>
      </w:r>
    </w:p>
    <w:p>
      <w:r>
        <w:t>Für die Rechtshilfe zwischen der Schweiz und der Russischen Föderation ist das Europäische Übereinkommen vom 20. April 1959 über die Rechtshilfe in Strafsachen (EUeR; SR 0.351.1) massgebend. Soweit der Staatsvertrag be- stimmte Fragen weder ausdrücklich noch stillschweigend regelt, bzw. das schweizerische Landesrecht geringere Anforderungen an die Rechtshilfe stellt (sog. Günstigkeitsprinzip; BGE 142 IV 250 E. 3; 140 IV 123 E. 2; 136 IV 82 E. 3.1; 135 IV 212 E. 2.3; ZIMMERMANN, La coopération judiciaire inter- nationale en matière pénale, 4. Aufl. 2014, N. 229), sind das Bundesgesetz vom 20. März 1981 über internationale Rechtshilfe in Strafsachen (IRSG; SR 351.1) und die dazugehörige Verordnung vom 24. Februar 1982 (IRSV; SR 351.11) anwendbar (Art. 1 Abs. 1 IRSG; BGE 143 IV 91 E. 1.3; BGE 136 IV 82 E. 3.2; 130 II 337 E. 1; vgl. auch Art. 54 StPO). Vorbehalten bleibt die Wahrung der Menschenrechte (BGE 139 II 65 E. 5.4 letzter Absatz; 135 IV 212 E. 2.3; 123 II 595 E. 7c; ZIMMERMANN, a.a.O., N. 211 ff., 223 ff., 680 ff.).</w:t>
      </w:r>
    </w:p>
    <w:p>
      <w:r>
        <w:rPr>
          <w:b/>
        </w:rPr>
        <w:t>E. 1.2</w:t>
      </w:r>
    </w:p>
    <w:p>
      <w:r>
        <w:t>Auf das vorliegende Beschwerdeverfahren sind zudem die Bestimmungen des Bundesgesetzes vom 20. Dezember 1968 über das Verwaltungsverfah- ren (Verwaltungsverfahrensgesetz, VwVG; SR 172.021; Art. 39 Abs. 2 lit. b i.V.m. Art. 37 Abs. 2 lit. a StBOG; BGE 139 II 404 E. 6/8.2; ZIMMERMANN, a.a.O., N. 273) anwendbar.</w:t>
      </w:r>
    </w:p>
    <w:p>
      <w:r>
        <w:rPr>
          <w:b/>
        </w:rPr>
        <w:t>E. 2.1</w:t>
      </w:r>
    </w:p>
    <w:p>
      <w:r>
        <w:t>Die Schlussverfügung der ausführenden kantonalen Behörde unterliegt der Beschwerde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w:t>
      </w:r>
    </w:p>
    <w:p>
      <w:r>
        <w:t>- 5 -</w:t>
      </w:r>
    </w:p>
    <w:p>
      <w:r>
        <w:t>an den ersuchenden Staat der jeweilige Kontoinhaber angesehen (Art. 9a lit. a IRSV; Übersicht über die Rechtsprechung in BGE 137 IV 134 E. 5; TPF 2010 47 E. 2.1; Urteil des Bundesgerichts 1C_126/2014 vom 16. Mai 2014 E. 1.3; ZIMMERMANN, a.a.O., N. 524–535).</w:t>
      </w:r>
    </w:p>
    <w:p>
      <w:r>
        <w:rPr>
          <w:b/>
        </w:rPr>
        <w:t>E. 2.2</w:t>
      </w:r>
    </w:p>
    <w:p>
      <w:r>
        <w:t>Die vorliegende Beschwerde richtet sich gegen eine Schlussverfügung der ausführenden kantonalen Behörde und wurde form- und fristgerecht erho- ben.</w:t>
      </w:r>
    </w:p>
    <w:p>
      <w:r>
        <w:rPr>
          <w:b/>
        </w:rPr>
        <w:t>E. 2.3</w:t>
      </w:r>
    </w:p>
    <w:p>
      <w:r>
        <w:t>Die Beschwerdeführerin ist gemäss den vorliegenden Unterlagen die Inha- berin des von der Rechtshilfe betroffenen Kontos bei der Bank G. mit der Stamm-Nr. 1. Zudem reichte die Beschwerdeführerin dem Gericht zwecks Nachweis ihrer Existenz sowie der Berechtigung ihres Vertreters diverse Un- terlagen ein, ausser das von ihr zwei Mal in Aussicht gestellte, bei der British Virgin Islands Financial Services Commission angeforderte Dokument. Es stellt sich deshalb die Frage, ob die Beschwerdeführerin zum gegenwärtigen Zeitpunkt nicht mehr existiert und auf ihre Beschwerde androhungsgemäss nicht einzutreten wäre (vgl. Art. 52 Abs. 3 VwVG; Urteil des Bundesgerichts 1C_407/2018 vom 31. August 2018 E. 2.2). Wie nachfolgend aufzuzeigen sein wird, ist die Beschwerde ohnehin unbegründet, weshalb die Frage der Beschwerdelegitimation offengelassen werden kann.</w:t>
      </w:r>
    </w:p>
    <w:p>
      <w:r>
        <w:rPr>
          <w:b/>
        </w:rPr>
        <w:t>E. 3.1</w:t>
      </w:r>
    </w:p>
    <w:p>
      <w:r>
        <w:t>Die Beschwerdeführerin bringt zunächst vor, dem russischen Rechtshilfeer- suchen sei gestützt auf Art. 5 Abs. 1 lit. b IRSG und Art. 1 Ziff. 1 EUeR e contrario nicht zu entsprechen. B. sei in Russland zu einer dreijährigen Frei- heitsstrafe verurteilt worden, die er bereits vollständig verbüsst habe. Das Urteil des Bezirksgerichts Simonovskij der Stadt Moskau vom 5. April 2016 sei am 7. Juni 2016 rechtskräftig geworden, mithin sei im ersuchenden Staat kein Strafverfahren mehr hängig. Zudem sei die Zivilklage der Geschädigten auf Schadenersatz in Höhe von RUB 1‘191‘636‘948.75 abgewiesen worden und weder gegen die Beschwerdeführerin noch gegen B. sei eine Ersatzfor- derung, Einziehung oder Sicherstellung ausgesprochen worden. Der Beizug der Bankunterlagen sei für das abgeschlossene Verfahren irrelevant und ein separates zivilrechtliches Verfahren sei nicht eingeleitet worden, wofür auch keine Rechtshilfe in Strafsachen zu leisten wäre (act. 1, S. 3 f.; act. 16, S. 2 ff.).</w:t>
      </w:r>
    </w:p>
    <w:p>
      <w:r>
        <w:rPr>
          <w:b/>
        </w:rPr>
        <w:t>E. 3.2</w:t>
      </w:r>
    </w:p>
    <w:p>
      <w:r>
        <w:t>Die internationale Rechtshilfe in Strafsachen kann nur gewährt werden, wenn dies der strafrechtlichen Verfolgung im ersuchenden Staat dient, was</w:t>
      </w:r>
    </w:p>
    <w:p>
      <w:r>
        <w:t>- 6 -</w:t>
      </w:r>
    </w:p>
    <w:p>
      <w:r>
        <w:t>voraussetzt, dass dort ein Strafverfahren eröffnet wurde (vgl. Urteil des Bun- desgerichts 1A.149/2006 vom 27. November 2006 E. 3.2; BGE 123 II 161 E. 3a S. 165; 118 Ib 457 E. 4b S. 460; Entscheid des Bundesstrafgerichts RR.2007.89 vom 20. August 2007 E. 3.2). Das Rechtshilfeerfordernis des hängigen Strafverfahrens im ersuchenden Staat ergibt sich zum einen be- reits aus Art. 1 Ziff. 1 EUeR e contrario (Urteil des Bundesgerichts 1A.32/2000 vom 19. Juni 2000 E. 7). In diesem Sinne bestimmt auch Art. 5 Abs. 1 lit. b IRSG, dass einem Rechtshilfeersuchen nicht entsprochen wird, wenn die Sanktion bereits vollzogen wurde. Eine Sanktion ist dann vollzo- gen, wenn sie nach Massgabe des anwendbaren Vollzugsrechts verbüsst wurde und im Vollzugsstaat keine weiteren Folgen eintreten können (Ent- scheid des Bundesstrafgerichts RR.2007.98+114 vom 4. Oktober 2007 E. 6). Ist in der Schweiz ein gültiges Rechtshilfeersuchen eingegangen, so hat sich die ersuchte Behörde jedoch grundsätzlich nicht zu den zwischen- zeitlich im ersuchenden Staat ergangenen Entscheiden zu äussern. Es kann nicht Aufgabe der schweizerischen Behörden sein, derartige in der Zwi- schenzeit im ersuchenden Staat ergangene Entscheide zu interpretieren. Solange das Rechtshilfeersuchen nicht zurückgezogen worden ist, ist es zu vollziehen (vgl. Urteil des Bundesgerichts 1C_559/2009 vom 11. Feb- ruar 2010 E. 1, mit Hinweisen; Entscheid des Bundesstrafgerichts RR.2013.291 vom 3. Juli 2014 E. 6.2).</w:t>
      </w:r>
    </w:p>
    <w:p>
      <w:r>
        <w:rPr>
          <w:b/>
        </w:rPr>
        <w:t>E. 3.3.1</w:t>
      </w:r>
    </w:p>
    <w:p>
      <w:r>
        <w:t>Im russischen Rechtshilfeersuchen vom 10. November 2015, das den ge- setzlichen Anforderungen gemäss Art. 14 EUeR sowie Ar. 28 Abs. 3 lit. a IRSG genügt, wurde ausgeführt, dass sich B. und H. seit 15. November 2013 in Haft befänden und die beschuldigte E. unter Hausarrest stünde. Die Be- schuldigten und weitere Personen hätten Betrug und Vertrauensmissbrauch in besonders grossem Ausmass begangen, indem sie die Unternehmung I. in 2007-2008 in den Einkauf von Anlagen zwischengeschaltet hätten, um auf diese Weise die Unternehmung J. durch Überfakturierung von Dienstleistun- gen im Bereich Bau und Montage von Anlagen zu schädigen. Die Höhe des der Unternehmung J. mutmasslich zugefügten Schadens belaufe sich auf mindestens RUB 1‘191‘636‘948.75. Am 29. September 2014 sei gegen die Beschuldigten Anklage erhoben worden und das Strafverfahren werde vor dem Kreisgericht Simonovsky in Moskau behandelt. D. und C. seien am 23. Mai und 26. November 2014 zur internationalen Fahndung ausgeschrie- ben worden (Verfahrensakten, Ordner 1, Lasche 2, Urk. 2).</w:t>
      </w:r>
    </w:p>
    <w:p>
      <w:r>
        <w:rPr>
          <w:b/>
        </w:rPr>
        <w:t>E. 3.3.2</w:t>
      </w:r>
    </w:p>
    <w:p>
      <w:r>
        <w:t>In der Folge wandten sich die russischen Behörden mit Schreiben vom 20. Oktober 2016 und 20. November 2017 an das BJ (Verfahrensakten, Ord- ner 1, Lasche 3, Urk. 3/20; Ordner 1, Lasche 16). Obschon in diesen beiden Schreiben der rechtskräftige Abschluss des Verfahrens gegen B. per 7. Juni</w:t>
      </w:r>
    </w:p>
    <w:p>
      <w:r>
        <w:t>- 7 -</w:t>
      </w:r>
    </w:p>
    <w:p>
      <w:r>
        <w:t>2016 erwähnt wurde, zogen die russischen Behörden das Rechtshilfeersu- chen nicht zurück. Stattdessen wurden im Schreiben vom 20. Oktober 2016 die von der Schweiz rechtshilfeweise angeordnete Kontosperre und deren Aufrechterhaltung erwähnt. Insbesondere wurde am Ende des Schreibens Folgendes ausgeführt: „In diesem Zusammenhang bestätigen wir die Not- wendigkeit der Erfüllung des Ersuchens vom 27. November 2015 in Bezug auf Vorlegung der Information über Konten in der schweizerischen Bank G. AG und der Sperrung der auf diesem Konto befindlichen Geldmittel.“ (Ver- fahrensakten, Ordner 1, Lasche 3, Urk. 3/20). Aufgrund dieser Ausführungen durfte die Beschwerdegegnerin davon ausgehen, dass die russischen Be- hörde an ihrem Ersuchen festzuhalten beabsichtigen.</w:t>
      </w:r>
    </w:p>
    <w:p>
      <w:r>
        <w:rPr>
          <w:b/>
        </w:rPr>
        <w:t>E. 3.3.3</w:t>
      </w:r>
    </w:p>
    <w:p>
      <w:r>
        <w:t>An der vorgängigen Schlussfolgerung vermag der von der Beschwerdefüh- rerin ins Recht gelegte Auszug aus dem Urteil des Simonovski Bezirksge- richts der Stadt Moskau vom 5. April 2016, das am 7. Juni 2016 in Rechts- kraft erwuchs (act. 1.3), nichts zu ändern. Aus diesem geht hervor, dass B., H., E. und F. angeklagt und zu Freiheitsstrafen von bis zu drei Jahren verur- teilt wurden. Obschon die im Rechtshilfeersuchen und im Urteil vom 5. April 2016 erwähnte Geschädigte Unternehmung J. und die von ihr behauptete Höhe des ihr erwachsenen Schadens identisch sind, kann nicht mit Sicher- heit gesagt werden, dass es sich beim Urteil vom 5. April 2016 um das End- urteil in der vorliegenden Sache handelt. Soweit aus den Akten ersichtlich ist, sind D. und C. weiterhin zur Verhaftung ausgeschrieben, mithin liegt noch kein rechtskräftiger Entscheid hinsichtlich aller Beschuldigten vor. Selbst wenn B. seine Freiheitsstrafe verbüsst haben sollte, ist das gegen D. und C. geführte Strafverfahren noch hängig und die herauszugebenden Unterlagen sind zumindest im Hinblick auf das gegen sie geführte Strafverfahren von Bedeutung. Unter diesen Umständen ist von einer Rücksprache betreffend die rechtskräftige Erledigung des Verfahrens abzusehen und der Eventu- alantrag ist abzuweisen.</w:t>
      </w:r>
    </w:p>
    <w:p>
      <w:r>
        <w:rPr>
          <w:b/>
        </w:rPr>
        <w:t>E. 3.3.4</w:t>
      </w:r>
    </w:p>
    <w:p>
      <w:r>
        <w:t>Dass die Beschwerdegegnerin unter den vorgenannten Umständen von ei- nem Nachfragen bei den russischen Behörden abgesehen hat, ist nicht zu beanstanden. Die Rüge geht fehl.</w:t>
      </w:r>
    </w:p>
    <w:p>
      <w:r>
        <w:rPr>
          <w:b/>
        </w:rPr>
        <w:t>E. 4.1</w:t>
      </w:r>
    </w:p>
    <w:p>
      <w:r>
        <w:t>Des Weiteren rügt die Beschwerdeführerin eine Verletzung des Verhältnis- mässigkeitsgrundsatzes (act. 1, S. 5 f.).</w:t>
      </w:r>
    </w:p>
    <w:p>
      <w:r>
        <w:rPr>
          <w:b/>
        </w:rPr>
        <w:t>E. 4.2</w:t>
      </w:r>
    </w:p>
    <w:p>
      <w:r>
        <w:t>Rechtshilfemassnahmen haben generell dem Prinzip der Verhältnismässig- keit zu genügen (statt vieler Entscheid des Bundesstrafgerichts RR.2011.193 vom 9. Juli 2012 E. 8.2). Die internationale Zusammenarbeit</w:t>
      </w:r>
    </w:p>
    <w:p>
      <w:r>
        <w:t>- 8 -</w:t>
      </w:r>
    </w:p>
    <w:p>
      <w:r>
        <w:t>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4.3</w:t>
      </w:r>
    </w:p>
    <w:p>
      <w:r>
        <w:t>Wie vorgängig festgestellt (vgl. E. 3.3 hiervor), können die herauszugeben- den Unterlagen für das russische Strafverfahren von Bedeutung sein und sind deshalb herauszugeben. Das Argument der Beschwerdeführerin, das Rechtshilfeersuchen basiere auf einem in der Schweiz erschienenen und von einem Dritten gelesenen Medienartikel, vermag nicht zu überzeugen. Das Ersuchen seitens der russischen Behörden erfolgte im Nachgang an die seitens des BJ erstattete Meldung i.S.v. Art. 67a IRSG, die gestützt auf die Verdachtsmeldungen der Bank G. an die MROS erfolgte. Nachdem die Be- schwerdegegnerin das Ersuchen als zu breit gefasst erachtete und die</w:t>
      </w:r>
    </w:p>
    <w:p>
      <w:r>
        <w:t>- 9 -</w:t>
      </w:r>
    </w:p>
    <w:p>
      <w:r>
        <w:t>Rechtshilfemassnahme auf die bereits bekannte Bankbeziehungen redu- zierte (Verfahrensakten, Ordner 1, Lasche 5), ist eine Verletzung des Ver- hältnismässigkeitsprinzips nicht zu erkennen.</w:t>
      </w:r>
    </w:p>
    <w:p>
      <w:r>
        <w:rPr>
          <w:b/>
        </w:rPr>
        <w:t>E. 5</w:t>
      </w:r>
    </w:p>
    <w:p>
      <w:r>
        <w:t>Die Beschwerde erweist sich nach dem Gesagten als unbegründet. Andere Hindernisse, welche der zu gewährenden Rechtshilfe entgegenstünden, werden weder geltend gemacht noch sind solche ersichtlich. Die Be- schwerde ist daher abzuweisen, soweit darauf einzutreten ist.</w:t>
      </w:r>
    </w:p>
    <w:p>
      <w:r>
        <w:rPr>
          <w:b/>
        </w:rPr>
        <w:t>E. 6</w:t>
      </w:r>
    </w:p>
    <w:p>
      <w:r>
        <w:t>Bei diesem Ausgang des Verfahrens sind die Gerichtskosten der Beschwer- deführerin aufzuerlegen (Art. 63 Abs. 1 VwVG). Die Gerichtsgebühr ist auf insgesamt Fr. 5'000.-- festzusetzen (Art. 63 Abs. 5 VwVG i.V.m. Art. 73 StBOG sowie Art. 5 und 8 Abs. 3 lit. a des Reglements des Bundesstrafge- richts vom 31. August 2010 über die Kosten, Gebühren und Entschädigun- gen in Bundesstrafverfahren [BStKR; SR 173.713.162]), unter Anrechnung des geleisteten Kostenvorschusses in gleicher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