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RR.2018.244 vom 10. Januar 2019</w:t>
      </w:r>
    </w:p>
    <w:p>
      <w:r>
        <w:t>Bundesstrafgericht, 2019-01-10, IT</w:t>
      </w:r>
    </w:p>
    <w:p>
      <w:r>
        <w:rPr>
          <w:b/>
        </w:rPr>
        <w:t xml:space="preserve">Quelle: </w:t>
      </w:r>
      <w:r>
        <w:t>https://mcp.opencaselaw.ch/entscheid/bstger_RR.2018.244</w:t>
      </w:r>
    </w:p>
    <w:p>
      <w:r>
        <w:t>FR: TPF RR.2018.244 du 10 janvier 2019</w:t>
      </w:r>
    </w:p>
    <w:p>
      <w:r>
        <w:t>IT: TPF RR.2018.244 del 10 gennaio 2019</w:t>
      </w:r>
    </w:p>
    <w:p>
      <w:pPr>
        <w:pStyle w:val="Heading2"/>
      </w:pPr>
      <w:r>
        <w:t>Regeste</w:t>
      </w:r>
    </w:p>
    <w:p>
      <w:r>
        <w:t>Assistenza giudiziaria internazionale in materia penale all'Italia.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2014; Gazzetta ufficiale dell’Unione europea L 239/19-62 del 22 settembre 2000).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 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Il ricorso è stato interposto contro la decisione del MP-TI del 21 agosto 2018, che ha respinto l’istanza di dissequestro sulla relazione bancaria intestata alla ricorrente. In quanto titolare della relazione bancaria oggetto della decisione querelata, A. è legittimata a ricorrere. La decisione qui impugnata, seppur di natura incidentale, va proceduralmente trattata come una decisione di chiusura (v. TPF 2007 124 consid. 2.3; sentenza del Tribunale penale federale RR.2012.215-218 dell'8 aprile 2013 consid. 1.3). Ne consegue che, da una</w:t>
      </w:r>
    </w:p>
    <w:p>
      <w:r>
        <w:t>- 6 -</w:t>
      </w:r>
    </w:p>
    <w:p>
      <w:r>
        <w:t>parte, l'ammissibilità del gravame non è subordinata all'esistenza di un pregiu- dizio immediato ed irreparabile ai sensi dell'art. 80e cpv. 2 AIMP e, dall'altra, il termine per ricorrere non è quello previsto per le decisioni incidentali (art. 80k AIMP). Interposto nel termine di trenta giorni previsto per le normali decisioni di chiusura, il ricorso è formalmente ammissibile.</w:t>
      </w:r>
    </w:p>
    <w:p>
      <w:r>
        <w:rPr>
          <w:b/>
        </w:rPr>
        <w:t>E. 2.1</w:t>
      </w:r>
    </w:p>
    <w:p>
      <w:r>
        <w:t>La ricorrente, fondandosi sulla sentenza del 14 maggio 2018 del GIP del Tribu- nale di Modena, chiede il dissequestro del suo conto presso la banca B. Avva- lendosi inoltre dei provvedimenti resi il 13 luglio ed il 7 settembre 2018 del me- desimo giudice, ella chiede all’autorità svizzera d’esecuzione di dare seguito all’ordine di dissequestro, in quanto immediatamente esecutivo. Il MP-TI, fa- cendo proprie le tesi della Procura della Repubblica presso il Tribunale di Mo- dena, reputa invece che, prima di restituire i beni alla ricorrente, debbasi atten- dere una sentenza non più impugnabile.</w:t>
      </w:r>
    </w:p>
    <w:p>
      <w:r>
        <w:rPr>
          <w:b/>
        </w:rPr>
        <w:t>E. 2.2</w:t>
      </w:r>
    </w:p>
    <w:p>
      <w:r>
        <w:t>Occorre inizialmente rilevare che il conto oggetto della presente procedura era stato posto sotto sequestro a seguito di una commissione rogatoria presentata il 7 maggio 2014 dalla Procura della Repubblica presso il Tribunale di Modena. Questa scaturiva da un procedimento penale avviato nei confronti di A. ed altri per i reati di associazione a delinquere, riciclaggio, emissione di fatture o altri documenti per operazioni inesistenti ed omessa dichiarazione, tra il 2003 ed il 2010. Nell’ambito della procedura italiana, con sentenza del 14 maggio 2018 il GIP del Tribunale di Modena ha disposto “il dissequestro e la restituzione a A. delle somme e dei beni immobili sottoposti a vincolo in esecuzione dei provve- dimenti di sequestro preventivo” (act. 1.3). Con istanza del 21 maggio 2018, la difesa di A. ha indicato che la sentenza summenzionata aveva decretato l’estin- zione per prescrizione delle accuse nei confronti di A. per il reato associativo di cui all’art. 416 CP-I, come pure il proscioglimento dal reato di riciclaggio; inoltre, A. avrebbe nel frattempo provveduto all’integrale pagamento delle somme evase, delle sanzioni e degli interessi; infine, sebbene la sentenza non sia cre- sciuta in giudicato, la revoca dei provvedimenti cautelari sarebbe immediata- mente esecutiva (act. 1.6).</w:t>
      </w:r>
    </w:p>
    <w:p>
      <w:r>
        <w:t>Accogliendo tali tesi, con provvedimento del 13 luglio 2018 il GIP ha precisato che quanto da esso affermato il 14 maggio 2018 in relazione al dissequestro è riferito “alle somme – giacenti su rapporti bancari accesi presso la banca B. con sede a Lugano e sottoposte a vincolo probatorio mediante rogatoria –“ ed ha disposto “che il presente provvedimento ed il dispositivo di sentenza n. 283/2018 reg. sent. resa il 14 maggio 2018 nel presente procedimento siano comunicati a cura della Cancelleria alla Procura Generale del Canton Ticino affinché venga ad esso data esecuzione, con restituzione alla imputata delle somme in questione” (act. 1.4). Con istanza del 3 agosto 2018, la difesa di A. è</w:t>
      </w:r>
    </w:p>
    <w:p>
      <w:r>
        <w:t>- 7 -</w:t>
      </w:r>
    </w:p>
    <w:p>
      <w:r>
        <w:t>nuovamente intervenuta presso il GIP chiedendogli di comunicare direttamente alle autorità elvetiche che il provvedimento di revoca del sequestro è immedia- tamente esecutivo a prescindere dall’eventuale impugnazione del Pubblico Mi- nistero; nella propria istanza, la difesa di A. ha precisato che l’”Autorità giudizia- ria elvetica – che non è legittimata ad entrare nel merito della decisione dell’au- torità giudiziaria richiedente l’assistenza giudiziaria – si fonda su un conforme parere espresso dal Pubblico Ministero presso il Tribunale di Modena, che in- spiegabilmente ed irritualmente (essendo il procedimento progredito nella fase giudiziale l’unica autorità giudiziaria italiana che ha titolo per interloquire con l’autorità giudiziari estera è il giudice) è intervenuto inviando in data 26.08.2018 alla Procura Generale Ticinese una “lettera” […] a prescindere dall’irritualità dell’intervento del pubblico ministero ritiene l’istante che l’interpretazione che il Pubblico Ministero presso la Procura di Modena ha dato all’art. 262 c.p.p. sia palesemente erronea […] è evidente che la revoca del sequestro probatorio disposta dal Giudice è immediatamente esecutiva a prescindere dall’eventuale impugnazione che il Pubblico Ministero proporrà avverso la sentenza di pro- scioglimento. L’art. 262 al 1° comma prevede infatti che il sequestro probatorio possa essere revocato “quando non è necessario mantenere il sequestro a fini di prova … anche prima della sentenza” (act. 4.1). Riflettendo tale istanza, con provvedimento del 7 settembre 2018, il GIP ha ritenuto “che la ricostruzione giuridica operata dalla Difesa della imputata in merito alla strumentalità del vin- colo rispetto al soddisfacimento di esigenze meramente probatorie ed alla com- petenza in ordine alla revoca del predetto vincolo sia pienamente condivisibile”, come pure “che debba darsi immediata esecuzione al citato provvedimento del 13 luglio 2018”; inoltre, egli ha disposto “che il presente provvedimento sia co- municato a cura della Cancelleria alla Procura Generale del Canton Ticino af- finché venga ad esso data esecuzione, con restituzione alla imputata delle somme di cui trattasi” (act. 4.1).</w:t>
      </w:r>
    </w:p>
    <w:p>
      <w:r>
        <w:t>Contrariamente al parere del GIP presso il Tribunale di Modena, il Sostituto Procuratore della Repubblica presso il Tribunale di Modena ritiene che il seque- stro non possa essere revocato immediatamente. A suo parere, trattandosi in concreto di un sequestro probatorio – come peraltro chiarito dal GIP nel suo provvedimento del 13 luglio 2018 – esso sarebbe disciplinato dagli art. 254 e seguenti del Codice di procedura penale italiano (CPP-I) e in particolare dall’art. 262 quarto comma CPP-I, secondo cui “dopo la sentenza non più sog- getta ad impugnazione le cose sequestrate sono restituite a chi ne abbia diritto, salvo che sia disposta la confisca“. Ciò a differenza di quanto previsto per il sequestro preventivo, in merito al quale l’art. 323 CPP-I prevede che il provve- dimento del giudice che dispone la revoca del sequestro, ancorché soggetto ad impugnazione, è immediatamente esecutivo e soggetto ad impugnazione auto- noma. Inoltre, la sentenza del 14 maggio 2018 non sarebbe definitiva, né sa-</w:t>
      </w:r>
    </w:p>
    <w:p>
      <w:r>
        <w:t>- 8 -</w:t>
      </w:r>
    </w:p>
    <w:p>
      <w:r>
        <w:t>rebbero ancora state depositate le relative motivazioni e contro di essa il Sosti- tuto Procuratore della Repubblica presso il Tribunale di Modena sarebbe co- munque intenzionato a ricorrere (act. 7.1 doc. MP-TI n. 103, 109, 113).</w:t>
      </w:r>
    </w:p>
    <w:p>
      <w:r>
        <w:rPr>
          <w:b/>
        </w:rPr>
        <w:t>E. 2.3</w:t>
      </w:r>
    </w:p>
    <w:p>
      <w:r>
        <w:t>Ora, nel diritto svizzero, l’art. 33a OAIMP prevede che gli oggetti e i beni la cui consegna allo Stato richiedente soggiace a una decisione definitiva ed esecu- tiva di quest'ultimo ai sensi dell’art. 74a AIMP restano sotto sequestro sino alla notifica di tale decisione o fintanto che lo Stato richiedente non abbia comuni- cato all'autorità esecutiva competente che la suddetta decisione non può più essere pronunciata secondo il diritto di tale Stato, segnatamente per intervenuta prescrizione (sentenza del Tribunale federale 1C_464/2014 del 18 agosto 2015 consid. 3.6).</w:t>
      </w:r>
    </w:p>
    <w:p>
      <w:r>
        <w:t>In concreto, agli occhi dell’autorità rogata, la situazione non è assolutamente chiara. In effetti, come emerge dagli scritti delle autorità estere, vi sono opinioni discordanti in merito all’immediatezza o meno dell’esecutività della revoca del sequestro in essere sui beni della ricorrente presso la banca B. E ciò indipen- dente dal fatto che, su richiesta del Pubblico Ministero italiano datata 26 set- tembre 2016, una parte dei beni sia in passato già stata sbloccata per pagare le imposte evase, sanzioni ed interessi. Non risulta, inoltre, né il GIP né la Pro- cura presso il Tribunale di Modena del resto lo sostengono, che la sentenza del 14 maggio 2018 sia definitiva. Pertanto, considerate le incertezze in merito all’esecutività immediata della re- voca del sequestro ed in assenza di una sentenza definitiva, non si giustifica la revoca del sequestro senza attendere una decisione passata in giudicato dello Stato estero in merito alla sorte dei beni sequestrati o un espresso ritiro della domanda o della richiesta di confisca. Questo modo di procedere è conforme a quanto stabilito dall’art. 33a OAIMP e permette di rispettare gli impegni interna- zionali assunti dalla Svizzera in questo ambito (v. art. 11 e seg. CRic). In effetti la Svizzera, nell’ipotesi di una possibile decisione di confisca e di consegna de- gli averi in questione si esporrebbe al rischio, in caso di dissequestro, di non potervi più dare seguito. La giurisprudenza esige di assicurarsi, in casi analoghi, che l’impossibilità di una confisca penale sia manifesta, prima di procedere ad un tale sblocco (v. sentenza del Tribunale federale 1C_464/2014 del 18 ago- sto 2015 consid. 3; sentenza del Tribunale penale federale RR.2015.320-323 del 2 agosto 2016 consid. 8).</w:t>
      </w:r>
    </w:p>
    <w:p>
      <w:r>
        <w:rPr>
          <w:b/>
        </w:rPr>
        <w:t>E. 2.4</w:t>
      </w:r>
    </w:p>
    <w:p>
      <w:r>
        <w:t>Nella fattispecie, si impone dunque, per il momento, il mantenimento del seque- stro.</w:t>
      </w:r>
    </w:p>
    <w:p>
      <w:r>
        <w:t>- 9 -</w:t>
      </w:r>
    </w:p>
    <w:p>
      <w:r>
        <w:rPr>
          <w:b/>
        </w:rPr>
        <w:t>E. 3.1</w:t>
      </w:r>
    </w:p>
    <w:p>
      <w:r>
        <w:t>La ricorrente invoca infine la violazione del principio della doppia punibilità. Ella si prevale di quanto asserito nella sentenza del 14 aprile 2015 della Corte Su- prema di Cassazione della Repubblica italiana (allegata ad act. 1.1; act. 7.1 doc. MP-TI n. 103), secondo cui, in concreto, il sequestro richiesto per via ro- gatoriale era finalizzato ad acquisire la prova della sussistenza del reato asso- ciativo. Essendo dunque unicamente tale infrazione, a mente della ricorrente, alla base del sequestro contestato, questo sarebbe illegittimo, non essendo il reato di associazione a delinquere contemplato in quanto tale dal diritto elvetico; ad ogni modo, tale infrazione non sarebbe comunque ascrivibile alla ricorrente, essendo la medesima stata dichiarata prescritta con sentenza del 14 mag- gio 2018 (act. 1 pag. 4 e segg.). Quest’ultima sentenza avrebbe pure prosciolto la ricorrente dal reato di riciclaggio perché il fatto non sussiste; tale reato, sem- pre a mente di A., non era infatti dato, essendo i valori oggetto dell’asserito riciclaggio da ricondurre a presunti reati fiscali commessi tra il 2008 ed il 2014, periodo non toccato dalla modifica di cui all’art. 305bis cifra 1 CP. Inoltre, gli ulteriori asseriti reati fiscali sarebbero stati tutti commessi in data successiva rispetto a quella cui risalgono i beni della ricorrente sequestrati in Svizzera, ciò che escluderebbe una relazione tra i beni siti presso la banca B. ed i reati per- seguiti in Italia. Infine, A. avrebbe comunque già provveduto all’integrale paga- mento delle somme evase, delle sanzioni e degli interessi conseguenti agli ac- certamenti fiscali relativi ai reati fiscali contestati. Nella fattispecie, l’assenza del requisito della doppia punibilità osterebbe dunque al mantenimento del seque- stro.</w:t>
      </w:r>
    </w:p>
    <w:p>
      <w:r>
        <w:rPr>
          <w:b/>
        </w:rPr>
        <w:t>E. 3.2</w:t>
      </w:r>
    </w:p>
    <w:p>
      <w:r>
        <w:t>Ora, a prescindere dal fatto che non appare chiaramente che le motivazioni della sentenza del 14 aprile 2015 della Corte Suprema di Cassazione escludano un legame tra il sequestro e gli altri reati oggetto di indagine, va considerato che la decisione del 14 maggio 2018 del GIP presso il Tribunale di Modena non è ancora cresciuta in giudicato né sono ancora state depositate le relative moti- vazioni (v. supra consid. 2.3; act. 7.1 doc. MP-TI n. 95), motivo per cui, per il momento, non vi sono ragioni per scostarsi da quanto già deciso con sentenza RR.2016.107-108 del 28 ottobre 2016 relativamente al rispetto del requisito della doppia punibilità nel caso di specie.</w:t>
      </w:r>
    </w:p>
    <w:p>
      <w:r>
        <w:rPr>
          <w:b/>
        </w:rPr>
        <w:t>E. 4</w:t>
      </w:r>
    </w:p>
    <w:p>
      <w:r>
        <w:t>Visto quanto precede, il ricorso va respinto.</w:t>
      </w:r>
    </w:p>
    <w:p>
      <w:r>
        <w:rPr>
          <w:b/>
        </w:rPr>
        <w:t>E. 5</w:t>
      </w:r>
    </w:p>
    <w:p>
      <w:r>
        <w:t>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regolamento del 31 agosto 2010 sulle spese, gli emolumenti, le ripetibili e le indennità della</w:t>
      </w:r>
    </w:p>
    <w:p>
      <w:r>
        <w:t>- 10 -</w:t>
      </w:r>
    </w:p>
    <w:p>
      <w:r>
        <w:t>procedura penale federale (RSPPF; RS 173.713.162), ed è fissata nella fatti- specie a complessivi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