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RR.2018.215 vom 14. September 2018</w:t>
      </w:r>
    </w:p>
    <w:p>
      <w:r>
        <w:t>Bundesstrafgericht, 2018-09-14, DE</w:t>
      </w:r>
    </w:p>
    <w:p>
      <w:r>
        <w:rPr>
          <w:b/>
        </w:rPr>
        <w:t xml:space="preserve">Quelle: </w:t>
      </w:r>
      <w:r>
        <w:t>https://mcp.opencaselaw.ch/entscheid/bstger_RR.2018.215</w:t>
      </w:r>
    </w:p>
    <w:p>
      <w:r>
        <w:t>FR: TPF RR.2018.215 du 14 septembre 2018</w:t>
      </w:r>
    </w:p>
    <w:p>
      <w:r>
        <w:t>IT: TPF RR.2018.215 del 14 settembre 2018</w:t>
      </w:r>
    </w:p>
    <w:p>
      <w:pPr>
        <w:pStyle w:val="Heading2"/>
      </w:pPr>
      <w:r>
        <w:t>Regeste</w:t>
      </w:r>
    </w:p>
    <w:p>
      <w:r>
        <w:t>Internationale Rechtshilfe in Strafsachen an die Niederlande. Dauer der Beschlagnahme (Art. 33a IRSV).</w:t>
      </w:r>
    </w:p>
    <w:p>
      <w:pPr>
        <w:pStyle w:val="Heading2"/>
      </w:pPr>
      <w:r>
        <w:t>Volltext</w:t>
      </w:r>
    </w:p>
    <w:p>
      <w:r>
        <w:t>Entscheid vom 14. September 2018 Beschwerdekammer Besetzung</w:t>
      </w:r>
    </w:p>
    <w:p>
      <w:r>
        <w:t>Bundesstrafrichter Giorgio Bomio-Giovanascini, Vorsitz, Emanuel Hochstrasser und Stephan Blättler, Gerichtsschreiberin Santina Pizzonia</w:t>
      </w:r>
    </w:p>
    <w:p>
      <w:r>
        <w:t>Parteien</w:t>
      </w:r>
    </w:p>
    <w:p>
      <w:r>
        <w:t>A. FOUNDATION, vertreten durch Rechtsanwalt Paul Peyrot,</w:t>
      </w:r>
    </w:p>
    <w:p>
      <w:r>
        <w:t>Beschwerdeführerin</w:t>
      </w:r>
    </w:p>
    <w:p>
      <w:r>
        <w:t>gegen</w:t>
      </w:r>
    </w:p>
    <w:p>
      <w:r>
        <w:t>BUNDESANWALTSCHAFT,</w:t>
      </w:r>
    </w:p>
    <w:p>
      <w:r>
        <w:t>Beschwerdegegnerin</w:t>
      </w:r>
    </w:p>
    <w:p>
      <w:r>
        <w:t>Gegenstand</w:t>
      </w:r>
    </w:p>
    <w:p>
      <w:r>
        <w:t>Internationale Rechtshilfe in Strafsachen an die Niederlande</w:t>
      </w:r>
    </w:p>
    <w:p>
      <w:r>
        <w:t>Dauer der Beschlagnahme (Art. 33a IRSV)</w:t>
      </w:r>
    </w:p>
    <w:p>
      <w:r>
        <w:t>B u n d e s s t r a f g e r i c h t T r i b u n a l p é n a l f é d é r a l T r i b u n a l e p e n a l e f e d e r a l e T r i b u n a l p e n a l f e d e r a l</w:t>
      </w:r>
    </w:p>
    <w:p>
      <w:r>
        <w:t>Geschäftsnummer: RR.2018.215</w:t>
      </w:r>
    </w:p>
    <w:p>
      <w:r>
        <w:t>- 2 -</w:t>
      </w:r>
    </w:p>
    <w:p>
      <w:r>
        <w:t>Die Beschwerdekammer zieht in Erwägung, dass:</w:t>
      </w:r>
    </w:p>
    <w:p>
      <w:r>
        <w:t>- mit Eingabe vom 12. Juli 2018 die A. Foundation bei der Beschwerdekam- mer des Bundesstrafgerichts Beschwerde gegen die Verfügung der Bundes- anwaltschaft vom 25. Juni 2018 erhob, mit welcher der Antrag der A. Foundation auf Freigabe des rechtshilfeweise gesperrten Kontos implizit abgewiesen worden war (act. 1);</w:t>
      </w:r>
    </w:p>
    <w:p>
      <w:r>
        <w:t>- mit Schreiben vom 19. Juli 2018 die Beschwerdeführerin eingeladen wurde, bis 30. Juli 2018 einen Kostenvorschuss von Fr. 6‘000.-- zu leisten (act. 3),</w:t>
      </w:r>
    </w:p>
    <w:p>
      <w:r>
        <w:t>- mit Zwischenentscheid vom 24. Juli 2018 der Antrag der Beschwerdeführerin auf Teilfreigabe des gesperrten Kontovermögens zur Leistung des Kosten- und Honorarvorschusses abgewiesen wurde (RP.2018.43, act. 3);</w:t>
      </w:r>
    </w:p>
    <w:p>
      <w:r>
        <w:t>- gleichzeitig der Beschwerdeführerin Frist bis 6. August 2018 angesetzt wurde, um das beigelegte Formular betreffend unentgeltliche Rechtspflege vollständig und wahrheitsgetreu auszufüllen und samt den im Formular ge- nannten Unterlagen zu retournieren; diese Frist letztmals bis 24. Au- gust 2018 erstreckt wurde (RP.2018.43, act. 3);</w:t>
      </w:r>
    </w:p>
    <w:p>
      <w:r>
        <w:t>- mit Zwischenentscheid vom 29. August 2018 das Gesuch der Beschwerde- führer um Gewährung der unentgeltlichen Rechtspflege abgewiesen wurde (RP.2018.43, act. 4);</w:t>
      </w:r>
    </w:p>
    <w:p>
      <w:r>
        <w:t>- gleichzeitig der Beschwerdeführerin Frist bis 7. September 2018 angesetzt wurde, um den Kostenvorschuss von Fr. 6‘000.-- zu leisten; sie darauf hin- gewiesen wurde, dass eine weitere Fristerstreckung ausgeschlossen ist; sie ebenfalls darauf aufmerksam gemacht wurde, dass bei Säumnis auf die Be- schwerde nicht eingetreten wird (RP.2018.43, act. 4);</w:t>
      </w:r>
    </w:p>
    <w:p>
      <w:r>
        <w:t>- die Frist zur Bezahlung des Kostenvorschusses gewahrt ist, wenn der Betrag rechtzeitig zu Gunsten der Behörde der Schweizerischen Post übergeben oder einem Post- oder Bankkonto in der Schweiz belastet worden ist (Art. 39 Abs. 2 lit. b StBOG i.V.m. Art. 21 Abs. 3 VwVG), und die Rechtzeitigkeit im Zweifelsfall vom Pflichtigen zu beweisen ist;</w:t>
      </w:r>
    </w:p>
    <w:p>
      <w:r>
        <w:t>- die Beschwerdeführerin innert Frist den ihr auferlegten Kostenvorschuss nicht bezahlt hat;</w:t>
      </w:r>
    </w:p>
    <w:p>
      <w:r>
        <w:t>- auf die Beschwerde daher androhungsgemäss nicht einzutreten ist (Art. 39 Abs. 2 lit. b StBOG i.V.m. Art. 63 Abs. 4 VwVG);</w:t>
      </w:r>
    </w:p>
    <w:p>
      <w:r>
        <w:t>- 3 -</w:t>
      </w:r>
    </w:p>
    <w:p>
      <w:r>
        <w:t>- die Beschwerdeführerin bei diesem Ausgang des Verfahrens kostenpflichtig wird (Art. 39 Abs. 2 lit. b StBOG i.V.m. Art. 63 Abs. 1 VwVG);</w:t>
      </w:r>
    </w:p>
    <w:p>
      <w:r>
        <w:t>- für die Berechnung der Gerichtsgebühr gemäss Art. 63 Abs. 5 VwVG i.V.m. Art. 73 StBOG das Reglement des Bundesstrafgerichts über die Kosten, Ge- bühren und Entschädigungen in Bundesstrafverfahren vom 31. August 2010 (BStKR; SR 173.713.162) zur Anwendung gelangt (vgl. auch Art. 22 Abs. 3 BStKR); dabei die beiden Zwischenentscheide zu berücksichtigen sind;</w:t>
      </w:r>
    </w:p>
    <w:p>
      <w:r>
        <w:t>- die Gerichtsgebühr vorliegend auf Fr. 800.-- festzusetzen ist (vgl. Art. 8 des Reglements).</w:t>
      </w:r>
    </w:p>
    <w:p>
      <w:r>
        <w:t>- 4 -</w:t>
      </w:r>
    </w:p>
    <w:p>
      <w:r>
        <w:t>Demnach erkennt die Beschwerdekammer:</w:t>
      </w:r>
    </w:p>
    <w:p>
      <w:r>
        <w:t>1. Auf die Beschwerde wird nicht eingetreten.</w:t>
      </w:r>
    </w:p>
    <w:p>
      <w:r>
        <w:t>2. Die Gerichtsgebühr von Fr. 800.-- wird der Beschwerdeführerin auferlegt.</w:t>
      </w:r>
    </w:p>
    <w:p>
      <w:r>
        <w:t>Bellinzona, 14. September 2018</w:t>
      </w:r>
    </w:p>
    <w:p>
      <w:r>
        <w:t>Im Namen der Beschwerdekammer des Bundesstrafgerichts</w:t>
      </w:r>
    </w:p>
    <w:p>
      <w:r>
        <w:t>Der Präsident: Die Gerichtsschreiberin:</w:t>
      </w:r>
    </w:p>
    <w:p>
      <w:r>
        <w:t>Zustellung an</w:t>
      </w:r>
    </w:p>
    <w:p>
      <w:r>
        <w:t>- Rechtsanwalt Paul Peyrot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