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RR.2018.20 vom 13. Februar 2018</w:t>
      </w:r>
    </w:p>
    <w:p>
      <w:r>
        <w:t>Bundesstrafgericht, 2018-02-13, DE</w:t>
      </w:r>
    </w:p>
    <w:p>
      <w:r>
        <w:rPr>
          <w:b/>
        </w:rPr>
        <w:t xml:space="preserve">Quelle: </w:t>
      </w:r>
      <w:r>
        <w:t>https://mcp.opencaselaw.ch/entscheid/bstger_RR.2018.20</w:t>
      </w:r>
    </w:p>
    <w:p>
      <w:r>
        <w:t>FR: TPF RR.2018.20 du 13 février 2018</w:t>
      </w:r>
    </w:p>
    <w:p>
      <w:r>
        <w:t>IT: TPF RR.2018.20 del 13 febbraio 2018</w:t>
      </w:r>
    </w:p>
    <w:p>
      <w:pPr>
        <w:pStyle w:val="Heading2"/>
      </w:pPr>
      <w:r>
        <w:t>Regeste</w:t>
      </w:r>
    </w:p>
    <w:p>
      <w:r>
        <w:t>Internationale Rechtshilfe in Strafsachen an Brasilien. Herausgabe von Beweismitteln (Art. 74 IRSG). Dauer der Beschlagnahme (Art. 33a IRSV).</w:t>
      </w:r>
    </w:p>
    <w:p>
      <w:pPr>
        <w:pStyle w:val="Heading2"/>
      </w:pPr>
      <w:r>
        <w:t>Volltext</w:t>
      </w:r>
    </w:p>
    <w:p>
      <w:r>
        <w:t>Entscheid vom 13. Februar 2018 Beschwerdekammer Besetzung</w:t>
      </w:r>
    </w:p>
    <w:p>
      <w:r>
        <w:t>Bundesstrafrichter Giorgio Bomio-Giovanascini, Vorsitz, Andreas J. Keller und Tito Ponti, Gerichtsschreiber Stefan Graf</w:t>
      </w:r>
    </w:p>
    <w:p>
      <w:r>
        <w:t>Parteien</w:t>
      </w:r>
    </w:p>
    <w:p>
      <w:r>
        <w:t>A. LTD., vertreten durch Rechtsanwalt Roger Müller, Beschwerdeführerin</w:t>
      </w:r>
    </w:p>
    <w:p>
      <w:r>
        <w:t>gegen</w:t>
      </w:r>
    </w:p>
    <w:p>
      <w:r>
        <w:t>BUNDESANWALTSCHAFT, Beschwerdegegnerin</w:t>
      </w:r>
    </w:p>
    <w:p>
      <w:r>
        <w:t>Gegenstand</w:t>
      </w:r>
    </w:p>
    <w:p>
      <w:r>
        <w:t>Internationale Rechtshilfe in Strafsachen an Brasi- lien</w:t>
      </w:r>
    </w:p>
    <w:p>
      <w:r>
        <w:t>Herausgabe von Beweismitteln (Art. 74 IRSG); Dauer der Beschlagnahme (Art. 33a IRSV)</w:t>
      </w:r>
    </w:p>
    <w:p>
      <w:r>
        <w:t>B u n d e s s t r a f g e r i c h t T r i b u n a l p é n a l f é d é r a l T r i b u n a l e p e n a l e f e d e r a l e T r i b u n a l p e n a l f e d e r a l</w:t>
      </w:r>
    </w:p>
    <w:p>
      <w:r>
        <w:t>Geschäftsnummer: RR.2018.20</w:t>
      </w:r>
    </w:p>
    <w:p>
      <w:r>
        <w:t>- 2 -</w:t>
      </w:r>
    </w:p>
    <w:p>
      <w:r>
        <w:t>Die Beschwerdekammer hält fest, dass:</w:t>
      </w:r>
    </w:p>
    <w:p>
      <w:r>
        <w:t>- die Bundesanwaltschaft mit Verfügung vom 15. Dezember 2017 die Heraus- gabe von Unterlagen betreffend die auf die A. Ltd. lautende Bankverbindung Nr. 1 bei der Bank B. an die brasilianischen Strafverfolgungsbehörden bewil- ligte (act. 1.1);</w:t>
      </w:r>
    </w:p>
    <w:p>
      <w:r>
        <w:t>- sie im Rahmen derselben Verfügung die am 21. Juli 2017 angeordnete Be- schlagnahme der auf der erwähnten Bankverbindung liegenden Vermögens- werte aufrechterhielt (act. 1.1);</w:t>
      </w:r>
    </w:p>
    <w:p>
      <w:r>
        <w:t>- die A. Ltd. gegen diese Verfügung am 17. Januar 2018 bei der Beschwerde- kammer des Bundesstrafgerichts Beschwerde erheben liess (act. 1);</w:t>
      </w:r>
    </w:p>
    <w:p>
      <w:r>
        <w:t>- die A. Ltd. mit Schreiben vom 19. Januar 2018 eingeladen wurde, bis 1. Feb- ruar 2018 einen Kostenvorschuss von Fr. 8‘000.– zu leisten, wobei im Falle von Säumnis auf die Beschwerde nicht eingetreten werde (act. 3);</w:t>
      </w:r>
    </w:p>
    <w:p>
      <w:r>
        <w:t>- innerhalb der erwähnten Frist keine Zahlung auf dem Konto der Bundesstraf- gerichtskasse eingegangen ist (act. 4);</w:t>
      </w:r>
    </w:p>
    <w:p>
      <w:r>
        <w:t>- eine entsprechende Gutschrift erst mit Valuta vom 8. Februar 2018 erfolgte (act. 5);</w:t>
      </w:r>
    </w:p>
    <w:p>
      <w:r>
        <w:t>- die A. Ltd. mit Schreiben vom 8. Februar 2018 mitteilte, sie habe den Betrag nicht rechtzeitig zur Verfügung stellen können, und um eine Nachfristanset- zung von zehn Tagen ersuchte (act. 6);</w:t>
      </w:r>
    </w:p>
    <w:p>
      <w:r>
        <w:t>- die Beschwerdekammer auf das Gesuch um Fristerstreckung nicht eintrat, da dieses erst nach Ablauf der angesetzten Frist eingereicht worden ist (act. 7).</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- 3 -</w:t>
      </w:r>
    </w:p>
    <w:p>
      <w:r>
        <w:t>- dem Beschwerdeführer unter Androhung des Nichteintretens eine angemes- sene Frist zur Leistung eines Kostenvorschusses anzusetzen ist (Art. 63 Abs. 4 VwVG);</w:t>
      </w:r>
    </w:p>
    <w:p>
      <w:r>
        <w:t>- die Beschwerdeführerin innerhalb der ihr anberaumten Frist den von ihr ver- langten Kostenvorschuss nicht geleistet hat;</w:t>
      </w:r>
    </w:p>
    <w:p>
      <w:r>
        <w:t>- auf die Beschwerde daher androhungsgemäss nicht einzutreten ist;</w:t>
      </w:r>
    </w:p>
    <w:p>
      <w:r>
        <w:t>- die Gerichtskosten bei diesem Ausgang des Verfahrens der Beschwerdefüh- rerin aufzuerlegen sind (Art. 63 Abs. 1 VwVG);</w:t>
      </w:r>
    </w:p>
    <w:p>
      <w:r>
        <w:t>- die Gerichtsgebühr auf Fr. 500.– festzusetzen ist (Art. 63 Abs. 5 VwVG i.V.m. Art. 73 StBOG und Art. 5 und 8 Abs. 3 lit. b des Reglements des Bundesstraf- gerichts vom 31. August 2010 über die Kosten, Gebühren und Entschädi- gungen in Bundesstrafverfahren [BStKR; SR 173.713.162]), unter Anrech- nung des entsprechenden Betrages am verspätet geleisteten Kostenvor- schuss von Fr. 8‘000.–;</w:t>
      </w:r>
    </w:p>
    <w:p>
      <w:r>
        <w:t>- die Bundesstrafgerichtskasse anzuweisen ist, der Beschwerdeführerin Fr. 7‘500.– zurückzuerstatten;</w:t>
      </w:r>
    </w:p>
    <w:p>
      <w:r>
        <w:t>- 4 -</w:t>
      </w:r>
    </w:p>
    <w:p>
      <w:r>
        <w:t>und erkennt:</w:t>
      </w:r>
    </w:p>
    <w:p>
      <w:r>
        <w:t>1. Auf die Beschwerde wird nicht eingetreten.</w:t>
      </w:r>
    </w:p>
    <w:p>
      <w:r>
        <w:t>2. Die Gerichtsgebühr von Fr. 500.– wird der Beschwerdeführerin auferlegt, un- ter Anrechnung des entsprechenden Kostenvorschusses in der Höhe von Fr. 8‘000.–. Die Bundesstrafgerichtskasse wird angewiesen, der Beschwerde- führerin Fr. 7‘500.– zurückzuerstatten.</w:t>
      </w:r>
    </w:p>
    <w:p>
      <w:r>
        <w:t>Bellinzona, 13. Februar 2018</w:t>
      </w:r>
    </w:p>
    <w:p>
      <w:r>
        <w:t>Im Namen der Beschwerdekammer des Bundesstrafgerichts</w:t>
      </w:r>
    </w:p>
    <w:p>
      <w:r>
        <w:t>Der Präsident: Der Gerichtsschreiber:</w:t>
      </w:r>
    </w:p>
    <w:p>
      <w:r>
        <w:t>Zustellung an</w:t>
      </w:r>
    </w:p>
    <w:p>
      <w:r>
        <w:t>- Rechtsanwalt Roger Müller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