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 vom 8. Mai 2018</w:t>
      </w:r>
    </w:p>
    <w:p>
      <w:r>
        <w:t>Bundesstrafgericht, 2018-05-08, FR</w:t>
      </w:r>
    </w:p>
    <w:p>
      <w:r>
        <w:rPr>
          <w:b/>
        </w:rPr>
        <w:t xml:space="preserve">Quelle: </w:t>
      </w:r>
      <w:r>
        <w:t>https://mcp.opencaselaw.ch/entscheid/bstger_RR.2018.2</w:t>
      </w:r>
    </w:p>
    <w:p>
      <w:r>
        <w:t>FR: TPF RR.2018.2 du 8 mai 2018</w:t>
      </w:r>
    </w:p>
    <w:p>
      <w:r>
        <w:t>IT: TPF RR.2018.2 del 8 maggio 2018</w:t>
      </w:r>
    </w:p>
    <w:p>
      <w:pPr>
        <w:pStyle w:val="Heading2"/>
      </w:pPr>
      <w:r>
        <w:t>Regeste</w:t>
      </w:r>
    </w:p>
    <w:p>
      <w:r>
        <w:t>Entraide judiciaire internationale en matière pénale à Hong Kong. Remise de moyens de preuve (art. 74 EIMP).</w:t>
      </w:r>
    </w:p>
    <w:p>
      <w:pPr>
        <w:pStyle w:val="Heading2"/>
      </w:pPr>
      <w:r>
        <w:t>Erwägungen</w:t>
      </w:r>
    </w:p>
    <w:p>
      <w:r>
        <w:rPr>
          <w:b/>
        </w:rPr>
        <w:t>E. 1</w:t>
      </w:r>
    </w:p>
    <w:p>
      <w:r>
        <w:t>En vertu de l’art. 37 al. 2 let. a de la loi fédérale sur l’organisation des autorités pénales de la Confédération (LOAP; RS 173.71) mis en relation avec les art. 25 al. 1 et 80e al. 1 de la loi fédérale sur l’entraide internationale en matière pénale (EIMP; RS 351.1) et 19 al. 1 du règlement sur l’organisation du Tribunal pénal fédéral (RS 173.713.161), la Cour des plaintes du Tribunal pénal fédéral est compétente pour connaître des recours dirigés contre les ordonnances de clôture de la procédure d’entraide rendues par l’autorité fédérale ou cantonale d’exécution.</w:t>
      </w:r>
    </w:p>
    <w:p>
      <w:r>
        <w:rPr>
          <w:b/>
        </w:rPr>
        <w:t>E. 1.1</w:t>
      </w:r>
    </w:p>
    <w:p>
      <w:r>
        <w:t>La Confédération suisse et le Gouvernement de la Région administrative spéciale de Hong Kong de la République populaire de Chine ont conclu le 15 mars 1999 un accord concernant l’entraide judiciaire en matière pénale (ci-après: l’accord d’entraide), lequel est entré en vigueur par échange de notes le 16 octobre 2002 (RS 0.351.941.6). Les dispositions de ce traité l’emportent sur le droit autonome qui régit la matière, soit l’EIMP et son ordonnance d’exécution (OEIMP; RS 351.11). Le droit interne reste toutefois applicable aux questions non réglées, explicitement ou implicitement, par le traité (ZIMMERMANN, La coopération judiciaire internationale en matière pénale, 4e éd. 2014, n°228, p. 235). Le respect des droits fondamentaux est réservé (ATF 135 IV 212 consid. 2.3; TPF 2008 24 consid. 1.1).</w:t>
      </w:r>
    </w:p>
    <w:p>
      <w:r>
        <w:rPr>
          <w:b/>
        </w:rPr>
        <w:t>E. 1.2</w:t>
      </w:r>
    </w:p>
    <w:p>
      <w:r>
        <w:t>Le délai de recours contre la décision de clôture est de 30 jours dès la communication écrite de celle-ci (art. 80k EIMP). Ledit délai a en l’espèce été respecté.</w:t>
      </w:r>
    </w:p>
    <w:p>
      <w:r>
        <w:rPr>
          <w:b/>
        </w:rPr>
        <w:t>E. 1.3.1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w:t>
      </w:r>
    </w:p>
    <w:p>
      <w:r>
        <w:t>En tant que titulaire des relations bancaires dont la transmission de la documentation à l’autorité requérante est ordonnée, la recourante a qualité pour attaquer la décision querellée et s’opposer à leur transmission.</w:t>
      </w:r>
    </w:p>
    <w:p>
      <w:r>
        <w:rPr>
          <w:b/>
        </w:rPr>
        <w:t>E. 1.3.2</w:t>
      </w:r>
    </w:p>
    <w:p>
      <w:r>
        <w:t>En cas d’audition de témoin, seul a la qualité pour agir le témoin lui-même, dans la mesure où les renseignements communiqués le concernent</w:t>
      </w:r>
    </w:p>
    <w:p>
      <w:r>
        <w:t>- 5 -</w:t>
      </w:r>
    </w:p>
    <w:p>
      <w:r>
        <w:t>personnellement ou lorsqu’il se prévaut de son droit de refuser de témoigner (ATF 126 II 258 consid. 2d/bb).</w:t>
      </w:r>
    </w:p>
    <w:p>
      <w:r>
        <w:t>Lorsque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(TPF 2007 79 consid. 1.6.3 et les références citées). Ce principe a été tempéré par la jurisprudence dans deux cas de figure. Une première exception s’impose lorsque l’autorité 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 consid. 4). Une deuxième exception est donnée dans le cas d’un administré ayant été entendu en tant que prévenu dans le cadre d’une procédure pénale suisse et interrogé sur des faits en rapport étroit avec la demande d’entraide. Dans un tel cas, quand bien même les procès-verbaux d’audition de l’administré se trouvaient déjà en mains de l’autorité d’exécution, de sorte que l’exécution de l’entraide n’impliquait pas de nouvelle mesure de contrainte, le Tribunal fédéral a jugé que le recourant pouvait s’opposer à leur transmission, comme pourrait le faire l’auteur d’un témoignage dont l’autorité envisage la transmission à l’autorité requérante (arrêt du Tribunal fédéral 1A.243/2006 du 4 janvier 2007 consid. 1.2). Cette décision confirmait un arrêt du 11 février 2005 par lequel la Haute Cour fédérale avait reconnu au recourant la qualité pour attaquer la transmission aux autorités étrangères de ses procès- verbaux d’interrogatoire établis dans le cadre d’une procédure pénale suisse. Dans la jurisprudence précitée, il a été jugé que l’intéressé s’était largement exprimé, durant les interrogatoires en question, sur sa propre situation (personnelle, familiale et professionnelle, en particulier sur ses fonctions au sein d’établissements bancaires) et sur ses relations avec certains clients, notamment les opérations qu’il avait lui-même effectuées pour les personnes inculpées dans le cadre de la procédure étrangère (arrêts du Tribunal fédéral 1A.268/2004 du 11 février 2005 consid. 2.2; 1A.236/2004 du 11 février 2005 consid. 2.2).</w:t>
      </w:r>
    </w:p>
    <w:p>
      <w:r>
        <w:t>En l’espèce la recourante, épouse de l’un des prévenus dans l’enquête tant en Suisse qu’à Hong Kong, a été entendue le 20 mars 2014 en qualité de personne appelée à donner des renseignements dans le cadre de l’enquête pénale suisse menée par les autorités neuchâteloises (dossier MP-NE, extrait procédure suisse 1). Tant l’enquête menée par les autorités suisses que par l’ICAC portent sur le même complexe de faits, soit le paiement de pots-de-vin par des fournisseurs sis à Hong Kong à des employés travaillant</w:t>
      </w:r>
    </w:p>
    <w:p>
      <w:r>
        <w:t>- 6 -</w:t>
      </w:r>
    </w:p>
    <w:p>
      <w:r>
        <w:t>dans l’industrie horlogère en Suisse. La procédure pénale nationale est donc dans un rapport étroit avec la demande d’entraide, de sorte que la recourante est également légitimée à s’opposer à la transmission du procès-verbal d’audition la concernant.</w:t>
      </w:r>
    </w:p>
    <w:p>
      <w:r>
        <w:rPr>
          <w:b/>
        </w:rPr>
        <w:t>E. 1.3.3</w:t>
      </w:r>
    </w:p>
    <w:p>
      <w:r>
        <w:t>Aux termes de l’art. 9a let. b OEIMP, «est notamment réputé personnellement et directement touché au sens des art. 21 al. 3, et 80h EIMP, en cas de perquisition, le propriétaire ou le locataire». Cette disposition est à interpréter en ce sens que la personne – physique ou morale – qui doit se soumettre personnellement à une perquisition ou à un séquestre d’objets ou de valeurs a en principe la qualité pour agir, au regard de l’art. 80h let. b EIMP (ATF 130 II 162 consid. 1.1; arrêts du Tribunal fédéral 1C_166/2009 du 3 juillet 2009 consid. 2.3.3; 1A.206/2004 du 15 décembre 2004 consid. 1.2; 1A.164/2003 du 3 septembre 2003 consid. 4; 1A.229/2000 du 3 octobre 2000 consid. 2a). La recourante est touchée par la transmission des documents relatifs aux séquestre et à la perquisition de l’unité de PPE dont elle est copropriétaire à Z., de sorte qu’elle a également qualité pour s’opposer à leur transmission.</w:t>
      </w:r>
    </w:p>
    <w:p>
      <w:r>
        <w:rPr>
          <w:b/>
        </w:rPr>
        <w:t>E. 1.4</w:t>
      </w:r>
    </w:p>
    <w:p>
      <w:r>
        <w:t>Compte tenu de ce qui précède, il convient d’entrer en matière sur le fond.</w:t>
      </w:r>
    </w:p>
    <w:p>
      <w:r>
        <w:rPr>
          <w:b/>
        </w:rPr>
        <w:t>E. 2</w:t>
      </w:r>
    </w:p>
    <w:p>
      <w:r>
        <w:t>Dans un grief qu’il convient de traiter en premier compte tenu de sa nature formelle, la recourante dénonce une violation de son droit d’être entendue sous deux aspects. Le MP-NE ne lui aurait pas donné la possibilité de participer au tri des pièces car, l’obligation de garder le secret pour les établissements bancaires n’aurait pas été levée préalablement à l’ordonnance de clôture attaquée. Enfin, la décision litigieuse ne contiendrait aucune appréciation des pièces à transmettre, ce qui viole également le droit d’être entendu sous la forme d’un défaut de motivation (act. 1, p. 7).</w:t>
      </w:r>
    </w:p>
    <w:p>
      <w:r>
        <w:rPr>
          <w:b/>
        </w:rPr>
        <w:t>E. 2.1</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 Par ailleurs, une autorité se rend coupable d’une violation du droit d’être entendu si elle omet de se prononcer sur des</w:t>
      </w:r>
    </w:p>
    <w:p>
      <w:r>
        <w:t>- 7 -</w:t>
      </w:r>
    </w:p>
    <w:p>
      <w:r>
        <w:t>griefs qui présentent une certaine pertinence ou de prendre en considération des allégués et arguments importants pour la décision à rendre (ATF 133 III 235 consid. 5.2 p. 248).</w:t>
      </w:r>
    </w:p>
    <w:p>
      <w:r>
        <w:rPr>
          <w:b/>
        </w:rPr>
        <w:t>E. 2.2</w:t>
      </w:r>
    </w:p>
    <w:p>
      <w:r>
        <w:t>La participation du détenteur au tri des pièces à remettre à l’Etat requérant découle, au premier chef, de son droit d’être entendu (ATF 129 I 85 consid. 4.1 et références citées; arrêts du Tribunal fédéral 6B_397/2012 du 20 septembre 2012 consid. 1.2; 8C_509/2011 du 26 juin 2012 consid. 2.2; arrêt du Tribunal pénal fédéral RR.2009.294 du 7 octobre 2009 consid. 3.1.1). En matière d’entraide judiciaire, cela implique pour la personne soumise à des mesures de contrainte d’aider l’autorité d’exécution, notamment pour éviter que celle-ci n’ordonne des mesures disproportionnées, partant inconstitutionnelles. Ainsi, la personne touchée par la perquisition et la saisie de documents lui appartenant est tenue, sous peine de forclusion, d’indiquer à l’autorité d’exécution quels documents ne devraient pas, selon elle, être transmis et pour quels motifs. Ce devoir de collaborer découle du fait que le détenteur des documents en connaît mieux le contenu que l’autorité; il facilite et simplifie la tâche de celle-ci et concourt ainsi au respect du principe de la célérité de la procédure ancré à l’art. 17a al. 1 EIMP. Cette obligation est applicable non seulement dans la procédure de recours, mais aussi au stade de l’exécution de la demande. Sous l’angle de la bonne foi (art. 5 al. 3 Cst.),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Encore faut-il que cette dernière donne au détenteur l’occasion, concrète et effective, de se déterminer à ce sujet, afin de lui permettre d’exercer son droit d’être entendu et de satisfaire à son obligation de coopérer à l’exécution de la demande (ATF 126 II 258 précité consid. 9b/aa; arrêt du Tribunal fédéral 1A.212/2001 du 21 mars 2002 consid. 2.1).</w:t>
      </w:r>
    </w:p>
    <w:p>
      <w:r>
        <w:rPr>
          <w:b/>
        </w:rPr>
        <w:t>E. 2.3</w:t>
      </w:r>
    </w:p>
    <w:p>
      <w:r>
        <w:t>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reconnu selon les art. 80h let. b EIMP et 9a let. a OEIMP (v. arrêt du Tribunal fédéral 1A.36/2006 du 29 mai 2006 consid. 3.3). Selon le Tribunal fédéral, le droit d’être entendu du détenteur</w:t>
      </w:r>
    </w:p>
    <w:p>
      <w:r>
        <w:t>- 8 -</w:t>
      </w:r>
    </w:p>
    <w:p>
      <w:r>
        <w:t>n’est respecté que pour autant que l’éventuelle interdiction de communiquer imposée à la banque en début de procédure ait été levée préalablement à la décision de clôture (arrêt du Tribunal fédéral 1A.107/2006 du 10 août 2006 consid. 2.5); il s’agit en effet, d’une part, de garantir à la banque la possibilité d’informer son client de l’existence de la mesure d’entraide dont il fait l’objet, et, d’autre part, de permettre audit client qui entendrait élire domicile en Suisse de se manifester auprès de l’autorité d’exécution avant qu’elle ne rende sa décision de clôture. Dans l’hypothèse où une telle autorité ne lèverait l’interdiction de communiquer qu’au moment de notifier sa décision de clôture à la banque, il peut y avoir atteinte au droit d’être entendu du client domicilié à l’étranger, ce dernier étant en effet privé de toute possibilité d’être informé de la mesure d’entraide le visant – et partant de se manifester – avant le prononcé de clôture (arrêt du Tribunal pénal fédéral RR.2015.278 du 16 décembre 2015 consid. 2.1.1).</w:t>
      </w:r>
    </w:p>
    <w:p>
      <w:r>
        <w:rPr>
          <w:b/>
        </w:rPr>
        <w:t>E. 2.4</w:t>
      </w:r>
    </w:p>
    <w:p>
      <w:r>
        <w:t>En l’espèce, l’ordonnance de clôture du 29 novembre 2017 a été notifiée au conseil de la recourante le 1er décembre 2017. Celui-ci n’aurait eu accès aux pièces du dossier qu’en date du 21 décembre 2017 (act. 12.1), ce que le MP-NE ne conteste pas. La recourante n’a par ailleurs pas eu l’occasion de s’exprimer avant que la décision de clôture ne soit rendue. Un tel mode de procéder ne respecte pas le droit d’être entendue de la recourante.</w:t>
      </w:r>
    </w:p>
    <w:p>
      <w:r>
        <w:rPr>
          <w:b/>
        </w:rPr>
        <w:t>E. 2.5</w:t>
      </w:r>
    </w:p>
    <w:p>
      <w:r>
        <w:t>Cela étant, une violation du droit d’être entendu peut toutefois être réparée lors de la procédure de recours.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lorsque le renvoi à l’autorité inférieure constitue une vaine formalité, qui provoque un allongement inutile de la procédure, et qui est incompatible avec l’intérêt de la partie concernée à ce que sa cause soit tranchée dans un délai raisonnable (ATF 137 I 195 consid. 2.3.2 et références citées; décision du Tribunal pénal fédéral BB.2012.192 du 25 avril 2013 consid. 2.5).</w:t>
      </w:r>
    </w:p>
    <w:p>
      <w:r>
        <w:t>Lorsqu’une violation du droit d’être entendu est commise par l’autorité d’exécution, la procédure de recours auprès de la Cour de céans en permet, en principe, la réparation (arrêt du Tribunal fédéral 1C_168/2016 du 22 avril 2016 consid. 1.3.2). En matière d’entraide internationale, une telle réparation entre en ligne de compte afin de respecter les principes de célérité et d’économie procédurale (art. 17a EIMP). Des limites au-delà desquelles la violation du droit d’être entendu ne peut plus être réparée ont toutefois été fixées par la jurisprudence. Il en est ainsi lorsque l’autorité méconnaît systématiquement la portée du droit d’être entendu, se défaussant par la</w:t>
      </w:r>
    </w:p>
    <w:p>
      <w:r>
        <w:t>- 9 -</w:t>
      </w:r>
    </w:p>
    <w:p>
      <w:r>
        <w:t>même occasion sur l’autorité de recours (arrêt du Tribunal pénal fédéral RR.2015.278 du 16 décembre 2015 consid. 2.1.3; ZIMMERMANN, op. cit., n° 472, p. 477-478).</w:t>
      </w:r>
    </w:p>
    <w:p>
      <w:r>
        <w:rPr>
          <w:b/>
        </w:rPr>
        <w:t>E. 2.6</w:t>
      </w:r>
    </w:p>
    <w:p>
      <w:r>
        <w:t>La recourante soulève que son droit d’être entendue a été violé dès lors que l’interdiction de communiquer opposée aux banques H. et G. n’a été levée que le 20 décembre 2017 (act. 12 p. 1). A défaut d’être titulaire de relations bancaires dans les établissements précités, la recourante ne saurait se prévaloir d’aucune levée tardive d’interdiction de communiquer. Pareil constat s’impose concernant la banque I., dont la recourante n’aurait reçu aucune information malgré la révocation implicite de l’interdiction de communiquer au 30 juin 2017 (act. 12, p. 1). Aucun document joint à la décision querellée ne fait état de relations dont elle serait titulaire dans cet établissement. Le dossier indique au contraire que les établissements bancaires auprès desquels elle détient des relations bancaires (K.et L.) n’ont pas été soumis à une interdiction de communiquer.</w:t>
      </w:r>
    </w:p>
    <w:p>
      <w:r>
        <w:rPr>
          <w:b/>
        </w:rPr>
        <w:t>E. 2.7</w:t>
      </w:r>
    </w:p>
    <w:p>
      <w:r>
        <w:t>Dans le cadre de la présente procédure de recours, le dossier tel que remis par le MP-NE a été communiqué à la recourante en date du 21 décembre 2017 (supra consid. 2.4). Elle a dès lors eu l’occasion de prendre connaissance des pièces du dossier, identifier les documents la concernant (act. 1, p. 2) et motiver son recours. Elle a par la suite pu s’exprimer largement et en pleine connaissance de cause devant l’autorité de recours (act. 12), laquelle dispose d’un libre pouvoir d’examen, de sorte que la violation du droit d’être entendu commise par l’autorité d’exécution peut – encore – être réparée dans le cadre de la procédure devant la Cour de céans (arrêts du Tribunal pénal fédéral RR.2017.60-61 du 28 juin 2017 consid. 2.3 et références citées; RR.2017.149 du 23 octobre 2017 consid. 4.1.2). Il ne ressort pas non plus du dossier que l’autorité d’exécution viole systématiquement le droit d’être entendu. Il sera toutefois tenu compte du fait que le grief tiré de la violation du droit d’être entendu n’était pas infondé, lors du calcul de l’émolument de justice (infra consid. 8).</w:t>
      </w:r>
    </w:p>
    <w:p>
      <w:r>
        <w:rPr>
          <w:b/>
        </w:rPr>
        <w:t>E. 2.8</w:t>
      </w:r>
    </w:p>
    <w:p>
      <w:r>
        <w:t>Selon la recourante, la décision entreprise souffrirait ensuite d’un défaut de motivation, et ce dès lors qu’elle ne contiendrait aucune appréciation des pièces à transmettre (act. 1, p. 7).</w:t>
      </w:r>
    </w:p>
    <w:p>
      <w:r>
        <w:rPr>
          <w:b/>
        </w:rPr>
        <w:t>E. 2.9</w:t>
      </w:r>
    </w:p>
    <w:p>
      <w:r>
        <w:t>La jurisprudence a tiré du droit d’être entendu l’obligation pour l’autorité de motiver ses décisions.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w:t>
      </w:r>
    </w:p>
    <w:p>
      <w:r>
        <w:t>- 10 -</w:t>
      </w:r>
    </w:p>
    <w:p>
      <w:r>
        <w:t>connaissance de cause. L’objet et la précision des indications à fournir dépendent de la nature de l’affaire et des circonstances particulières du cas. Elle n’est pas tenue de discuter de manière détaillée tous les arguments soulevés par les parties (ATF 112 Ia 107 consid. 2b; v. aussi ATF 126 I 97 consid. 2b; 125 II 369 consid. 2c; 124 II 146 consid. 2a),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2C_23/2009 du 25 mai 2009 consid. 3.1, publié in: RDAF 2009 II p. 434; 5A_878/2012 du 26 août 2013 consid. 3.1; 1C_246/2013 du 4 juin 2013 consid. 2.1).</w:t>
      </w:r>
    </w:p>
    <w:p>
      <w:r>
        <w:rPr>
          <w:b/>
        </w:rPr>
        <w:t>E. 2.10</w:t>
      </w:r>
    </w:p>
    <w:p>
      <w:r>
        <w:t>Il convient d’entrée de jeu de relever que la requête, traduite en français, est détaillée et comporte un état de fait très développé ainsi que des annexes exhaustives. Elle permet de comprendre l’objet de l’enquête étrangère, contient une chronologie des faits, l’identité des personnes soupçonnées et les informations recherchées. Un nombre important de transactions bancaires a été par ailleurs identifié par l’autorité requérante entre les comptes des différents protagonistes, avec les dates des versements suspects. En l’espèce, la décision litigieuse constitue un récapitulatif de la mission que le MP-NE avait à effectuer suite à la requête d’entraide de la RASHK (act. 1.2). La décision d’entrée en matière du 4 avril 2016, quant à elle, indique que la demande d’entraide répond aux conditions formelles et matérielles prévues par l’accord d’entraide, l’EIMP et son ordonnance d’exécution. Concernant les faits, l’autorité d’exécution fait sien l’exposé des faits clairement résumé dans la requête d’entraide et conclut que la condition de la double incrimination est remplie dès lors que les faits décrits dans la requête remplissent prima facie les éléments constitutifs de l’infraction de concurrence déloyale (dossier principal MP-NE, p. 62-66). La recourante était dès lors en mesure, au vu de l’ensemble de ces éléments, de comprendre les motifs qui sont à la base de la décision querellée. Du reste, l’intéressée a été en mesure d’attaquer efficacement la décision litigieuse, puisqu’elle a soulevé dans la présente procédure des griefs bien précis et argumentés, ainsi que nous le verrons (cf. infra consid. 3 à 6).</w:t>
      </w:r>
    </w:p>
    <w:p>
      <w:r>
        <w:rPr>
          <w:b/>
        </w:rPr>
        <w:t>E. 2.11</w:t>
      </w:r>
    </w:p>
    <w:p>
      <w:r>
        <w:t>Le grief de la violation du droit d’être entendu sous la forme du défaut de motivation est ainsi mal fondé.</w:t>
      </w:r>
    </w:p>
    <w:p>
      <w:r>
        <w:rPr>
          <w:b/>
        </w:rPr>
        <w:t>E. 3</w:t>
      </w:r>
    </w:p>
    <w:p>
      <w:r>
        <w:t>Dans un deuxième grief, la recourante soutient que l’enquête étrangère n’est pas menée par une autorité pénale, ce qui constituerait une violation de l’art. 1 al. 3 EIMP (act. 1, p. 8-9).</w:t>
      </w:r>
    </w:p>
    <w:p>
      <w:r>
        <w:t>- 11 -</w:t>
      </w:r>
    </w:p>
    <w:p>
      <w:r>
        <w:rPr>
          <w:b/>
        </w:rPr>
        <w:t>E. 3.1</w:t>
      </w:r>
    </w:p>
    <w:p>
      <w:r>
        <w:t>La coopération judiciaire internationale en matière pénale ne peut être accordée, par définition, que pour la poursuite d’infractions pénales dont la répression relève de la compétence des autorités judiciaires de l’Etat requérant (art. 1 al. 3 EIMP; Zimmermann, op. cit., n°560). Il faut, en d’autres termes, qu’une action pénale soit ouverte dans l’Etat requérant (arrêt du Tribunal fédéral 1A.32/2000 du 19 juin 2000 consid. 7 non publié à l’ATF 126 II 258). La formulation de l’art. 63 al. 1 EIMP et le caractère exemplatif de l’art. 63 al. 3 EIMP font clairement ressortir que la notion de procédure «liée à une cause pénale» doit être comprise dans un sens élargi (ATF 136 IV 82 consid. 3.3). La collaboration judiciaire de la Suisse a ainsi pu être accordée pour des enquêtes menées par des autorités administratives, dans la mesure où celles-ci constituaient le préalable à la saisine des autorités judiciaires compétentes pour procéder à une mise en accusation (ATF 109 Ib 50 consid. 3 concernant la Securities and Exchange Commission) et pouvaient aboutir au renvoi devant un juge pénal (ATF 121 II 153). L’entraide est aussi accordée pour des procédures préliminaires, lorsque l’Etat requérant déclare d’emblée et clairement qu’il a la volonté d’ouvrir une procédure pénale (ATF 132 II 178 consid. 2.2; 113 Ib 257 consid. 5). Les renseignements transmis par la Suisse peuvent également servir à des procédures connexes à la procédure pénale, par exemple une procédure civile destinée à indemniser la victime de l’infraction (ATF 122 II 134 consid. 7) ou à confisquer civilement le produit de l’infraction (ATF 132 II 178), une enquête menée par une commission parlementaire (ATF 126 II 316 consid. 4), voire une procédure administrative destinée à résoudre une question préjudicielle décisive pour le procès pénal (ATF 128 II 305). La question de savoir si la procédure étrangère a un caractère pénal au sens des art.1 al. 3 et 63 EIMP, doit être résolue selon les conceptions du droit suisse. A cet égard, la dénomination de la procédure étrangère n’est pas déterminante (ATF 132 II 178 consid. 3; arrêt du Tribunal pénal fédéral RR.2017.157 du 22 novembre 2017 consid. 3.1).</w:t>
      </w:r>
    </w:p>
    <w:p>
      <w:r>
        <w:rPr>
          <w:b/>
        </w:rPr>
        <w:t>E. 3.2</w:t>
      </w:r>
    </w:p>
    <w:p>
      <w:r>
        <w:t>La demande d’entraide indique que l’enquête est menée par la Commission Indépendante contre la corruption de la RASHK. L’autorité ayant conduit toutes les poursuites et procédures pénales auxiliaires connexes dans la RASHK est le Directeur des Poursuites pénales du Ministère de la Justice de la RASHK (dossier principal du MP-NE, p. 13). La demande a quant à elle été présentée par l’autorité centrale compétente pour l’entraide judiciaire internationale à Hong Kong, conformément à l’art. 26 de l’accord d’entraide. L’ICAC est une commission indépendante contre la corruption, appointée par le Gouvernement de Hong Kong en 1973. Les enquêtes qu’elle mène conduisent à des inculpations par devant les tribunaux, de sorte qu’elles permettent un accès au juge comme l’exige l’art. 3 al. 1 EIMP (v. par exemple http://www.icac.org.hk/en/press/index_id_556.html). De plus, la Suisse a</w:t>
      </w:r>
    </w:p>
    <w:p>
      <w:r>
        <w:t>- 12 -</w:t>
      </w:r>
    </w:p>
    <w:p>
      <w:r>
        <w:t>déjà accordé l’entraide pour le besoin d’enquêtes menées par des autorités chargées de la lutte contre la corruption, notamment l’ICAC (arrêt du Tribunal fédéral 1A.116/1988 du 12 avril 1989; ZIMMERMANN, op. cit., n° 560, p. 558). Au vu de ce qui précède, il n’y a pas de raison de retenir que l’entraide devrait être refusée sur la base de l’art. 1 al. 3 EIMP.</w:t>
      </w:r>
    </w:p>
    <w:p>
      <w:r>
        <w:rPr>
          <w:b/>
        </w:rPr>
        <w:t>E. 4</w:t>
      </w:r>
    </w:p>
    <w:p>
      <w:r>
        <w:t>La recourante indique par ailleurs que la demande d’entraide serait viciée au motif que l’indication des personnes sous enquête serait erronée (act. 1, p. 9).</w:t>
      </w:r>
    </w:p>
    <w:p>
      <w:r>
        <w:rPr>
          <w:b/>
        </w:rPr>
        <w:t>E. 4.1</w:t>
      </w:r>
    </w:p>
    <w:p>
      <w:r>
        <w:t>L’art. 27 ch. 1 let. f de l’accord d’entraide prévoit que la demande d’entraide doit notamment contenir, dans la mesure du possible, le nom complet, le lieu et la date de naissance, la nationalité et l’adresse de la personne faisant l’objet de l’enquête ou de la procédure lors de la présentation de la demande.</w:t>
      </w:r>
    </w:p>
    <w:p>
      <w:r>
        <w:rPr>
          <w:b/>
        </w:rPr>
        <w:t>E. 4.2</w:t>
      </w:r>
    </w:p>
    <w:p>
      <w:r>
        <w:t>Selon l’art. 28 EIMP, une demande d’entraide tendant à la remise de moyens de preuve doit indiquer (al. 2) l’organe dont elle émane et, le cas échéant, l’autorité pénale compétente (let. a), l’objet et le motif de la demande (let. b), la qualification juridique des faits (let. c) et la désignation aussi précise et complète de la personne poursuivie (let. d), ainsi que (al. 3) un bref exposé des faits essentiels (let. a) et le texte des dispositions légales applicables au lieu de commission de l’infraction (let. b). Cette disposition légale est précisée par l’art. 10 al. 2 OEIMP, selon lequel doivent en tout cas figurer le lieu, la date et le mode de commission de l’infraction (arrêt du Tribunal fédéral 1A.145/2006 du 15 septembre 2006 consid. 2.1). Selon la jurisprudence, l’on ne saurait exiger de l’Etat requérant un exposé complet et exempt de toute lacune, puisque la procédure d’entraide a précisément pour but d’apporter aux autorités de cet Etat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136 IV 4 consid. 4.1; 126 II 495 consid. 5e/aa p. 501; 118 Ib 111 consid. 5b; 107 Ib 264 consid. 3a; arrêt du Tribunal fédéral 1A.270/2006 du 13 mars 2007 consid. 2.1; arrêts du Tribunal pénal fédéral RR.2014.75- 76 du 5 septembre 2014 consid. 5.2; RR.2008.69 du 14 août 2008 consid. 3). L’autorité d’entraide judiciaire n’a pas non plus à examiner la punissabilité des faits selon le droit de l’Etat requérant, comme cela ressort du texte clair de l’art. 64 al. 1 EIMP (arrêt du Tribunal fédéral 1C_32/2018 du 26 janvier 2018 consid. 1.4).</w:t>
      </w:r>
    </w:p>
    <w:p>
      <w:r>
        <w:t>- 13 -</w:t>
      </w:r>
    </w:p>
    <w:p>
      <w:r>
        <w:rPr>
          <w:b/>
        </w:rPr>
        <w:t>E. 4.3</w:t>
      </w:r>
    </w:p>
    <w:p>
      <w:r>
        <w:t>La demande d’entraide de la RASHK du 3 février 2016 indique que l’enquête est menée notamment sur B., C., D. et M., fille de la recourante et de C. (dossier principal MP-NE, p. 12-13). Selon la recourante, sa fille n’est plus prévenue et sa caution lui a été restituée, de sorte que la demande d’entraide serait ainsi viciée (act. 1, p. 9). Au vu de la jurisprudence précitée (supra consid. 4.2), l’on ne saurait exiger de l’Etat requérant une demande exempte d’erreurs ou de lacunes, dès lors que la procédure d’entraide a justement pour but de compléter les informations dont il dispose déjà. En l’occurrence, cet élément ne présente pas d’importance dès lors que les principaux protagonistes et les faits à l’origine de la requête d’entraide sont suffisants pour fonder une telle requête. Par conséquent, l’on ne saurait retenir de violation de l’art. 27 de l’accord d’entraide.</w:t>
      </w:r>
    </w:p>
    <w:p>
      <w:r>
        <w:rPr>
          <w:b/>
        </w:rPr>
        <w:t>E. 5</w:t>
      </w:r>
    </w:p>
    <w:p>
      <w:r>
        <w:t>La recourante estime ensuite que la condition de la double incrimination n’est pas réalisée (act. 1, p. 10).</w:t>
      </w:r>
    </w:p>
    <w:p>
      <w:r>
        <w:rPr>
          <w:b/>
        </w:rPr>
        <w:t>E. 5.1</w:t>
      </w:r>
    </w:p>
    <w:p>
      <w:r>
        <w:t>La condition de la double incrimination est satisfaite lorsque l’état de faits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ATF 124 II 184 consid. 4b; 122 II 422 consid. 2a; 118 Ib 448 consid. 3a; 117 Ib 337 consid. 4a). Le juge de l’entraide se fonde sur l’exposé des faits contenu dans la requête. L’autorité suisse saisie d’une requête n’a pas à se prononcer sur la réalité des faits. Elle ne s’écarte des faits décrits par l’autorité requérante qu’en cas d’erreurs, lacunes ou contradictions évidentes et immédiatement établies (ATF 107 Ib 264 consid. 3a; 1A.270/2006 du 13 mars 2007 consid. 2.1; arrêt du Tribunal pénal fédéral RR.2008.69 du 14 août 2008 consid. 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12 Ib 225 consid. 3c et les arrêts cités; arrêt du Tribunal fédéral 1C_123/2007 du 25 mai 2007 consid. 1.3), et pour autant qu’il ne s’agisse pas d’un délit politique ou fiscal (art. 3 de l’accord d’entraide). Contrairement à ce qui prévaut en matière d’extradition, il n’est pas nécessaire, en matière de «petite entraide», que la condition de la double incrimination soit réalisée pour chacun des chefs à raison desquels les prévenus sont poursuivis dans l’Etat requérant (ATF 125 II 569 consid. 6; arrêts du Tribunal fédéral</w:t>
      </w:r>
    </w:p>
    <w:p>
      <w:r>
        <w:t>- 14 -</w:t>
      </w:r>
    </w:p>
    <w:p>
      <w:r>
        <w:t>1C_138/2007 du 17 juillet 2007 consid. 2.3.2; 1A.212/2001 du 21 mars 2002 consid. 7). La condition de la double incrimination s’examine selon le droit en vigueur dans l’Etat requis au moment où est prise la décision relative à la coopération, et non seulement celui en vigueur au moment de la commission rogatoire (ATF 129 II 462 consid. 4.3; 122 II 422 consid. 2a; 112 Ib 576 consid. 2; arrêt du Tribunal pénal fédéral RR.2012.262-263 du 28 juin 2013 consid. 2.1; RR.2011.246 du 30 novembre 2011 consid. 3.2; RR.2007.178 du 29 novembre 2007 consid. 4.3; cf. ég. ZIMMERMANN, op. cit., n°581, p. 584 s.).</w:t>
      </w:r>
    </w:p>
    <w:p>
      <w:r>
        <w:rPr>
          <w:b/>
        </w:rPr>
        <w:t>E. 5.2</w:t>
      </w:r>
    </w:p>
    <w:p>
      <w:r>
        <w:t>Il ressort de la demande d’entraide que B. et C. sont soupçonnés d’avoir perçu des avantages importants offerts par des fournisseurs de Hong Kong, afin que ces derniers soient recommandés auprès de F. D. est, quant à lui, soupçonné d’avoir effectué des versements corruptifs. L’enquête menée par l’ICAC a permis d’identifier un nombre considérable de transactions effectuées entre des sociétés basées à Hong Kong et les comptes bancaires suisses de B. et C. La décision d’entrée en matière du 4 avril 2016 retient que les délits reprochés aux prévenus remplissent à première vue les éléments constitutifs de la concurrence déloyale (art. 23 LCD). Cette appréciation apparaît correcte à la Cour de céans tant il est vrai que le fait d’accepter certains montants comme récompense pour passer des commandes et exercer une surveillance laxiste sur la qualité des matériaux fournis peut tomber sous le coup de l’art. 4a LCD, et, depuis le 1er juillet 2016, de l’art. 322octies CP (corruption privée active). Ces indications suffisent, au vu de la jurisprudence précitée (supra consid. 5.1) pour admettre que la condition de la double incrimination est réalisée. Peu importe dès lors que l’infraction réprimée par les lois de la RASHK ne soit pas la même que celle réprimée par la LCD, dès lors qu’elle correspond, prima facie, aux éléments constitutifs objectifs d’une infraction réprimée par le droit suisse. Il n’est au demeurant pas déterminant que le comportement ne soit réprimé que sur plainte (ZIMMERMANN, op. cit., n°585) Il s’ensuit que ce grief doit être rejeté.</w:t>
      </w:r>
    </w:p>
    <w:p>
      <w:r>
        <w:rPr>
          <w:b/>
        </w:rPr>
        <w:t>E. 6</w:t>
      </w:r>
    </w:p>
    <w:p>
      <w:r>
        <w:t>Enfin, la recourante invoque une violation du principe de la proportionnalité. Les documents objets de la décision querellée outrepasseraient ce qui est nécessaire à l’autorité requérante et bon nombre de ces informations n’auraient pas été requises. La recourante ne serait par ailleurs pas visée elle-même par la demande d’entraide (act. 1, p. 12).</w:t>
      </w:r>
    </w:p>
    <w:p>
      <w:r>
        <w:rPr>
          <w:b/>
        </w:rPr>
        <w:t>E. 6.1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w:t>
      </w:r>
    </w:p>
    <w:p>
      <w:r>
        <w:t>- 15 -</w:t>
      </w:r>
    </w:p>
    <w:p>
      <w:r>
        <w:t>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n°723, p. 748 s.).</w:t>
      </w:r>
    </w:p>
    <w:p>
      <w:r>
        <w:rPr>
          <w:b/>
        </w:rPr>
        <w:t>E. 6.2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w:t>
      </w:r>
    </w:p>
    <w:p>
      <w:r>
        <w:t>- 16 -</w:t>
      </w:r>
    </w:p>
    <w:p>
      <w:r>
        <w:t>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6.3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w:t>
      </w:r>
    </w:p>
    <w:p>
      <w:r>
        <w:rPr>
          <w:b/>
        </w:rPr>
        <w:t>E. 6.4</w:t>
      </w:r>
    </w:p>
    <w:p>
      <w:r>
        <w:t>L’une des principales personnes visées par l’enquête à Hong Kong est C., mari de la recourante. Il est soupçonné de corruption passive, soit d’avoir accepté de favoriser certains fournisseurs auprès de F., son employeur, et d’avoir exercé une surveillance laxiste sur la qualité des matériaux fournis,</w:t>
      </w:r>
    </w:p>
    <w:p>
      <w:r>
        <w:t>- 17 -</w:t>
      </w:r>
    </w:p>
    <w:p>
      <w:r>
        <w:t>ce entre 2007 et 2014. Toujours selon la demande d’entraide, C. aurait reçu environ CHF 1 mio de N., directeur général de l’un des fournisseurs, durant ses voyages d’affaires en Chine occidentale (dossier principal MP-NE, p. 14). D. aurait en outre admis avoir transféré HKD 2.97 mios vers le compte bancaire de C. à Hong Kong (dossier principal MP-NE, p. 18). Les enquêtes bancaires ont ensuite révélé qu’en septembre 2012, C. a ouvert un compte bancaire auprès de la banque O. à Hong Kong au nom de P. Ltd (société dont C. était le seul bénéficiaire), compte clôturé en juillet 2015 lorsque le solde a été transféré vers les comptes bancaires de Q. à la banque G. en Suisse (dossier principal MP-NE, p. 20).</w:t>
      </w:r>
    </w:p>
    <w:p>
      <w:r>
        <w:rPr>
          <w:b/>
        </w:rPr>
        <w:t>E. 6.5</w:t>
      </w:r>
    </w:p>
    <w:p>
      <w:r>
        <w:t>La recourante est copropriétaire avec son mari d’une unité PPE et dispose de comptes bancaires auprès des établissements L. et K. singulièrement. Elle ne saurait être suivie lorsqu’elle indique que les documents visés par la décision de clôture sont manifestement sans lien de connexité avec la procédure menée par l’ICAC. Au contraire, son audition du 20 mars 2014 porte précisément sur les voyages d’affaires de son mari en Chine, si lors de ceux-ci il ramenait d’importantes sommes d’argent en liquide et, le cas échéant, qui lui versait ces montants puis comment l’argent était utilisé. Concernant les documents relatifs au séquestre et à la perquisition de l’unité PPE dont elle est copropriétaire, ceux-ci sont également en lien avec l’enquête étrangère. Il ressort du procès-verbal d’audition que d’importants travaux de rénovation ont été effectués en 2011, avoisinant environ CHF 200'000.-- et financés en partie avec les économies du couple (dossier MP-NE, extrait procédure suisse 1). Les comptes bancaires, bien qu’à son nom, présentent également un intérêt pour l’autorité requérante et ce, bien qu’elle ne soit pas elle-même directement visée par la demande d’entraide ou que ces comptes n’aient pas, selon elle, servi à recevoir les montants perçus par son époux. L’autorité requérante dispose d’un intérêt à pouvoir vérifier elle-même, sur la base d’une documentation complète, la pertinence de la documentation précitée.</w:t>
      </w:r>
    </w:p>
    <w:p>
      <w:r>
        <w:rPr>
          <w:b/>
        </w:rPr>
        <w:t>E. 6.6</w:t>
      </w:r>
    </w:p>
    <w:p>
      <w:r>
        <w:t>Force est ainsi de constater qu’il existe un lien de connexité suffisant entre les documents visés par l’ordonnance de clôture et l’enquête menée dans l’Etat requérant contre C. notamment, de sorte que la remise des documents litigieux à l’autorité requérante se justifie pleinement du point de vue de l’utilité potentielle. Le MP-NE a ainsi évalué à juste titre que la transmission à la RASHK de ces informations se justifiait étant donné qu’elles présentaient un rapport suffisant avec l’enquête pénale à Hong Kong.</w:t>
      </w:r>
    </w:p>
    <w:p>
      <w:r>
        <w:t>7. Les considérants qui précèdent conduisent au rejet du recours.</w:t>
      </w:r>
    </w:p>
    <w:p>
      <w:r>
        <w:t>- 18 -</w:t>
      </w:r>
    </w:p>
    <w:p>
      <w:r>
        <w:t>8.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supportera ainsi les frais du présent arrêt. Ces derniers seront cependant réduits compte tenu du manquement lié au droit d’être entendue de la recourante. L’émolument sera ainsi fixé à CHF 4'000.-- (art. 73 al. 2 LOAP et art. 8 al. 3 du règlement du Tribunal pénal fédéral sur les frais, émoluments, dépens, et indemnités de la procédure pénale fédérale du 31 août 2010 [RFPPF; RS 173.713.162] et art. 63 al. 5 PA), entièrement couvert par l’avance de frais de CHF 5'000.-- déjà versée. La caisse du Tribunal pénal fédéral restituera au conseil de la recourante le solde par CHF 1'000.--.</w:t>
      </w:r>
    </w:p>
    <w:p>
      <w:r>
        <w:t>- 19 -</w:t>
      </w:r>
    </w:p>
    <w:p>
      <w:r>
        <w:rPr>
          <w:b/>
        </w:rPr>
        <w:t>E. 9</w:t>
      </w:r>
    </w:p>
    <w:p>
      <w:r>
        <w:t>avril 2009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