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RR.2018.157 vom 21. Juni 2018</w:t>
      </w:r>
    </w:p>
    <w:p>
      <w:r>
        <w:t>Bundesstrafgericht, 2018-06-21, DE</w:t>
      </w:r>
    </w:p>
    <w:p>
      <w:r>
        <w:rPr>
          <w:b/>
        </w:rPr>
        <w:t xml:space="preserve">Quelle: </w:t>
      </w:r>
      <w:r>
        <w:t>https://mcp.opencaselaw.ch/entscheid/bstger_RR.2018.157</w:t>
      </w:r>
    </w:p>
    <w:p>
      <w:r>
        <w:t>FR: TPF RR.2018.157 du 21 juin 2018</w:t>
      </w:r>
    </w:p>
    <w:p>
      <w:r>
        <w:t>IT: TPF RR.2018.157 del 21 giugno 2018</w:t>
      </w:r>
    </w:p>
    <w:p>
      <w:pPr>
        <w:pStyle w:val="Heading2"/>
      </w:pPr>
      <w:r>
        <w:t>Regeste</w:t>
      </w:r>
    </w:p>
    <w:p>
      <w:r>
        <w:t>Auslieferung an Portugal. Auslieferungsentscheid (Art. 55 IRSG). Akzessorisches Haftentlassungsgesuch. Unentgeltliche Rechtspflege (Art. 65 VwVG).</w:t>
      </w:r>
    </w:p>
    <w:p>
      <w:pPr>
        <w:pStyle w:val="Heading2"/>
      </w:pPr>
      <w:r>
        <w:t>Erwägungen</w:t>
      </w:r>
    </w:p>
    <w:p>
      <w:r>
        <w:rPr>
          <w:b/>
        </w:rPr>
        <w:t>E. 1.1</w:t>
      </w:r>
    </w:p>
    <w:p>
      <w:r>
        <w:t>Für den Auslieferungsverkehr zwischen der Schweiz und Portugal sind pri- mär das Europäische Auslieferungsübereinkommen vom 13. Dezem- ber 1957 (EAUe; SR 0.353.1) sowie das zu diesem Übereinkommen am 15. Oktober 1975 ergangene erste Zusatzprotokoll (1. ZP; SR 0.353.11) und das am 17. März 1978 ergangene zweite Zusatzprotokoll (2. ZP; SR 0.353.12) sowie das Schengener Durchführungsübereinkommen vom 14. Juni 1985 (SDÜ; ABl. L 239 vom 22. September 2000, S. 19-62) i.V.m. dem Beschluss des Rates über die Einrichtung, den Betrieb und die Nutzung des SIS der zweiten Generation (SIS II), namentlich Art. 26-31 (ABl. L 205 vom 7. August 2007, S. 63-84) massgebend.</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Rechtshilfe stellt (BGE 142 IV 250 E. 3; 140 IV 123 E. 2 S. 126; 137 IV 33 E. 2.2.2 S. 40 f.; jeweils m.w.H.). Vorbe- halten bleibt die Wahrung der Menschenrechte (BGE 135 IV 212 E. 2.3; 123 II 595 E. 7c S. 617; TPF 2008 24 E. 1.1 S. 26). Auf Beschwerdeverfahren in internationalen Rechtshilfeangelegenheiten sind zudem die Bestimmungen des Bundesgesetzes vom 20. Dezember 1968 über das Verwaltungsverfah- ren (Verwaltungsverfahrensgesetz, VwVG; SR 172.021) anwendbar (Art. 39</w:t>
      </w:r>
    </w:p>
    <w:p>
      <w:r>
        <w:t>- 4 -</w:t>
      </w:r>
    </w:p>
    <w:p>
      <w:r>
        <w:t>Abs. 2 lit. b i.V.m. Art. 37 Abs. 2 lit. a Ziff. 1 StBOG), wenn das IRSG nichts anderes bestimmt (siehe Art. 12 Abs. 1 IRSG).</w:t>
      </w:r>
    </w:p>
    <w:p>
      <w:r>
        <w:rPr>
          <w:b/>
        </w:rPr>
        <w:t>E. 2.1</w:t>
      </w:r>
    </w:p>
    <w:p>
      <w:r>
        <w:t>Gegen Auslieferungsentscheide des BJ kann innert 30 Tagen seit der Eröff- nung des Entscheides bei der Beschwerdekammer des Bundesstrafgerichts Beschwerde geführt werden (Art. 55 Abs. 3 i.V.m. Art. 25 Abs. 1 IRSG; Art. 50 Abs. 1 VwVG).</w:t>
      </w:r>
    </w:p>
    <w:p>
      <w:r>
        <w:rPr>
          <w:b/>
        </w:rPr>
        <w:t>E. 2.2</w:t>
      </w:r>
    </w:p>
    <w:p>
      <w:r>
        <w:t>Die gegen den Auslieferungsentscheid vom 13. April 2018 erhobene Be- schwerde vom 14. Mai 2018 ist fristgerecht erhoben worden. Der Beschwer- deführer ist als Adressat des Auslieferungsentscheides ohne Weiteres zu dessen Anfechtung legitimiert. Auf die Beschwerde ist einzutreten.</w:t>
      </w:r>
    </w:p>
    <w:p>
      <w:r>
        <w:rPr>
          <w:b/>
        </w:rPr>
        <w:t>E. 3</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 Entscheide des Bundesstrafgerichts RR.2015.190 vom 5. November 2015 E. 3; RR.2015.195 vom 20. Oktober 2015 E. 3).</w:t>
      </w:r>
    </w:p>
    <w:p>
      <w:r>
        <w:rPr>
          <w:b/>
        </w:rPr>
        <w:t>E. 4.1</w:t>
      </w:r>
    </w:p>
    <w:p>
      <w:r>
        <w:t>Der Beschwerdeführer macht zunächst geltend, die Sanktion sei bereits voll- zogen worden, da er in Portugal primär zu einer Massnahme mit dem Ziel der Drogenabstinenz verurteilt worden sei und nur sekundär, d.h. bei Nicht- befolgung der Abstinenz, zu einer Freiheitsstrafe. In der Schweiz habe er sich erfolgreich einer Drogenabstinenz unterworfen und folglich die Auflagen des portugiesischen Urteils erfüllt. Dem Auslieferungsersuchen sei gestützt auf Art. 5 Abs. 1 lit. b IRSG keine Folge zu leisten. Ausserdem habe der portugiesische Richter durch das Hinauszögern des Massnahmenwiderrufs zu erkennen gegeben, dass er von der Sanktion einstweilen abgesehen habe. Damit könne dem Auslieferungsersuchen auch gemäss Art. 5 Abs. 1 lit. a Ziff. 2 IRSG nicht entsprochen werden (act. 1 S. 3).</w:t>
      </w:r>
    </w:p>
    <w:p>
      <w:r>
        <w:rPr>
          <w:b/>
        </w:rPr>
        <w:t>E. 4.2</w:t>
      </w:r>
    </w:p>
    <w:p>
      <w:r>
        <w:t>Gemäss Art. 2 Ziff. 1 Satz 2 EAUe ist die Auslieferung zu gewähren, wenn im Hoheitsgebiet des ersuchenden Staates eine Verurteilung zu einer Strafe erfolgt ist oder eine sichernde Massnahme angeordnet wurde, deren Mass mindestens vier Monate beträgt. Wenn die Sanktion zur Gänze vollzogen wurde, ist die Auslieferung gestützt auf Art. 2 Ziff. 1 Satz 2 EAUe zu verwei- gern (vgl. auch Art. 2 Ziff. 2 lit. b des 1. ZP zu Art. 9 EAUe). In diesem Sinne</w:t>
      </w:r>
    </w:p>
    <w:p>
      <w:r>
        <w:t>- 5 -</w:t>
      </w:r>
    </w:p>
    <w:p>
      <w:r>
        <w:t>steht auch das landesinterne Recht gemäss Art. 5 Abs. 1 lit. b IRSG einer Auslieferung entgegen, wenn die Sanktion vollzogen wurde oder nach dem Recht des Urteilsstaates nicht mehr vollziehbar ist. Eine Sanktion ist dann vollzogen, wenn sie nach Massgabe des anwendbaren Vollzugsrechts ver- büsst wurde und im Vollzugsstaat keine weiteren Folgen eintreten können (Entscheid des Bundesstrafgerichts RR.2007.98+114 vom 4. Oktober 2007 E. 6).</w:t>
      </w:r>
    </w:p>
    <w:p>
      <w:r>
        <w:rPr>
          <w:b/>
        </w:rPr>
        <w:t>E. 4.3</w:t>
      </w:r>
    </w:p>
    <w:p>
      <w:r>
        <w:t>Wie eingangs erwähnt ersucht die portugiesische Generalstaatsanwaltschaft die Schweiz um Auslieferung des Beschwerdeführers im Hinblick auf die Vollstreckung einer Freiheitsstrafe von zwei Jahren und sechs Monaten aus dem Urteil des Amtsgerichts Guimarães vom 23. März 2009. Dem Urteil ist zu entnehmen, dass die Freiheitsstrafe zugunsten einer Massnahme aufge- schoben worden war. Die Massnahme bestand darin, dass der Beschwerde- führer alle drei Monate einen medizinischen Bericht, der die Drogenabsti- nenz des Beschwerdeführers belegte, abliefern musste. Mit Beschluss des- selben Gerichts vom 10. März 2011 stellte dieses fest, dass der Beschwer- deführer gestützt auf diverse Berichte der Generaldirektion für soziale Wie- dereingliederung bis zum 27. Februar 2011 regelmässig Termine mit eben- dieser Behörde nicht eingehalten habe, weshalb das Gericht die Massnahme widerrief und festhielt, dass der Beschwerdeführer die Freiheitsstrafe „abzu- sitzen“ habe.</w:t>
      </w:r>
    </w:p>
    <w:p>
      <w:r>
        <w:t>Unter diesen Umständen kann nicht davon gesprochen werden, die Sanktion gegen den Beschwerdeführer sei vollzogen worden. Daran ändert auch nichts, dass sich der Beschwerdeführer erfolgreich einer Therapie in der Schweiz soll unterzogen haben. Die durch das portugiesische Gericht ange- ordnete Massnahme kann nicht einfach einseitig vom Beschwerdeführer durch eine in der Schweiz (angeblich) durchgeführte Therapie ersetzt wer- den. Ferner kann der Argumentation des Beschwerdeführers, der portugie- sische Richter habe durch das lange Hinauszögern des Massnahmewider- rufs zu erkennen gegeben, dass er von den Massnahmen einstweilen abge- sehen habe, nicht gefolgt werden. Ein solches „einstweiliges Absehen“ von der Sanktion müsste ausdrücklich erfolgen und resultiert nicht einfach aus einem angeblich konkludenten Verhalten einer richterlichen Behörde. Ein ausdrückliches Absehen von der Sanktion ist vorliegend aber gerade nicht erfolgt.</w:t>
      </w:r>
    </w:p>
    <w:p>
      <w:r>
        <w:t>Die Rüge erweist sich damit als unbegründet.</w:t>
      </w:r>
    </w:p>
    <w:p>
      <w:r>
        <w:rPr>
          <w:b/>
        </w:rPr>
        <w:t>E. 5</w:t>
      </w:r>
    </w:p>
    <w:p>
      <w:r>
        <w:t>Soweit der Beschwerdeführer sodann geltend macht, es sei unfair und ver- stosse gegen Art. 6 EMRK, wenn er die Freiheitsstrafe vollziehen müsse,</w:t>
      </w:r>
    </w:p>
    <w:p>
      <w:r>
        <w:t>- 6 -</w:t>
      </w:r>
    </w:p>
    <w:p>
      <w:r>
        <w:t>nachdem er sich einer Kur auf Drogenentzug in der Schweiz unterworfen habe, ist Folgendes festzuhalten:</w:t>
      </w:r>
    </w:p>
    <w:p>
      <w:r>
        <w:t>In strafrechtlichen Angelegenheiten kommt Art. 6 EMRK in Verfahren zur An- wendung, in welchen „über die Stichhaltigkeit der gegen eine Person erho- benen strafrechtlichen Anklage“ entschieden wird.“ Entscheidungen, welche erst nach Rechtskraft der Verurteilung anfallen, betreffen nicht mehr die Stichhaltigkeit der Anklage. Dies gilt etwa für Verfahren, welche den Widerruf der Strafaussetzung oder die Strafvollstreckung zum Gegenstand haben (GOLLWITZER, Menschenrechte im Strafverfahren MRK und IPBPR, 2005, Art. 6 EMRK N. 41 m.w.H.). Auch Art. 3 Ziff. 1 ZPII EAUe bezieht sich ge- mäss dem diesbezüglich klaren Wortlaut nur auf das dem Strafurteil voran- gehende Verfahren (vgl. die Entscheide des Bundesstrafgerichts RR.2016.264 vom 28. April 2017 E. 3.7; RR.2011.208 vom 8. Novem- ber 2011 E. 5.2; RR.2008.64 vom 22. Mai 2008 E. 4.5; RR.2007.172 vom 29. November 2007 E. 3.4). Der Schweizer Rechtshilferichter hat damit grundsätzlich nicht zu prüfen, ob im Zusammenhang mit dem Widerruf der Strafaussetzung allenfalls prozessuale Grundrechte des Beschwerdeführers missachtet worden sein könnten (vgl. hierzu das Urteil des Bundesgerichts 1A.287/2003 vom 23. Januar 2004 E. 3.2 und den Entscheid des Bun- desstrafgerichts RR.2011.208 vom 8. November 2011 E. 5.2 m.w.H.).</w:t>
      </w:r>
    </w:p>
    <w:p>
      <w:r>
        <w:rPr>
          <w:b/>
        </w:rPr>
        <w:t>E. 6</w:t>
      </w:r>
    </w:p>
    <w:p>
      <w:r>
        <w:t>Andere Gründe, welche einer Auslieferung entgegenstehen könnten, sind weder ersichtlich noch werden solche geltend gemacht. Die Beschwerde ist nach dem Gesagten als offensichtlich unbegründet abzuweisen.</w:t>
      </w:r>
    </w:p>
    <w:p>
      <w:r>
        <w:rPr>
          <w:b/>
        </w:rPr>
        <w:t>E. 7.1</w:t>
      </w:r>
    </w:p>
    <w:p>
      <w:r>
        <w:t>Der Beschwerdeführer beantragt seine Entlassung aus der Auslieferungs- haft (act. 1 S. 2).</w:t>
      </w:r>
    </w:p>
    <w:p>
      <w:r>
        <w:rPr>
          <w:b/>
        </w:rPr>
        <w:t>E. 7.2</w:t>
      </w:r>
    </w:p>
    <w:p>
      <w:r>
        <w:t>Der Verfolgte, welcher sich in Auslieferungshaft befindet, kann jederzeit ein Haftentlassungsgesuch einreichen (Art. 50 Abs. 3 IRSG). Das Gesuch ist an das Bundesamt für Justiz zu richten, gegen dessen ablehnenden Entscheid innert zehn Tagen Beschwerde bei der Beschwerdekammer des Bun- desstrafgerichts geführt werden kann (Art. 48 Abs. 2 und Art. 50 Abs. 3 IRSG). Die Beschwerdekammer kann ausnahmsweise im Zusam- menhang mit einer Beschwerde gegen einen Auslieferungsentscheid in ers- ter Instanz über ein Haftentlassungsgesuch befinden, wenn sich aus einer allfälligen Verweigerung der Auslieferung als unmittelbare Folge auch die Entlassung aus der Auslieferungshaft ergibt und das Haftentlassungsgesuch insofern rein akzessorischer Natur ist (Urteil des Bundesgerichts 1A.13/2007</w:t>
      </w:r>
    </w:p>
    <w:p>
      <w:r>
        <w:t>- 7 -</w:t>
      </w:r>
    </w:p>
    <w:p>
      <w:r>
        <w:t>vom 9. März 2007 E. 1.2; Entscheid des Bundesstrafgerichts RR.2008.59 vom 19. Juni 2008 E. 2.2). Der vorliegende Antrag ist demnach als akzesso- risches Haftentlassungsgesuch zu betrachten. Die Auslieferung des Be- schwerdeführers kann gewährt werden (vgl. oben E. 6), weshalb das ak- zessorische Haftentlassungsgesuch des Beschwerdeführers abzuweisen ist.</w:t>
      </w:r>
    </w:p>
    <w:p>
      <w:r>
        <w:rPr>
          <w:b/>
        </w:rPr>
        <w:t>E. 8.1</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rPr>
          <w:b/>
        </w:rPr>
        <w:t>E. 8.2</w:t>
      </w:r>
    </w:p>
    <w:p>
      <w:r>
        <w:t>Nach dem oben Ausgeführten muss die vorliegende Beschwerde als aus- sichtslos bezeichnet werden. Im Wesentlichen handelte es sich hierbei um Vorbringen, mit welchen sich der Beschwerdegegner im Rahmen seines Ent- scheides in überzeugender Weise auseinandergesetzt hat, ohne zu jeglicher Kritik Anlass zu geben. Allein aus diesem Grund ist das Gesuch um unent- geltliche Rechtspflege abzuweisen. Bei der Festsetzung der Gerichtsgebühr kann gemäss Art. 63 Abs. 4bis VwVG der womöglich schwierigen finanziellen Situation des Beschwerdeführers Rechnung getragen werden.</w:t>
      </w:r>
    </w:p>
    <w:p>
      <w:r>
        <w:rPr>
          <w:b/>
        </w:rPr>
        <w:t>E. 9</w:t>
      </w:r>
    </w:p>
    <w:p>
      <w:r>
        <w:t>Bei diesem Ausgang des Verfahrens sind die Gerichtskosten dem Be- schwerdeführer aufzuerlegen (Art. 63 Abs. 1 VwVG). Angesichts der finan- ziellen Situation des Beschwerdeführers ist die reduzierte Gerichtsgebühr auf Fr. 1'000.-- festzusetzen (Art. 63 Abs. 5 VwVG i.V.m. Art. 73 StBOG so- wie Art. 5 und 8 Abs. 3 lit. a des Reglements des Bundesstrafgerichts vom 31. August 2010 über die Kosten, Gebühren und Entschädigungen in Bun- 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