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RR.2018.156 vom 2. November 2018</w:t>
      </w:r>
    </w:p>
    <w:p>
      <w:r>
        <w:t>Bundesstrafgericht, 2018-11-02, FR</w:t>
      </w:r>
    </w:p>
    <w:p>
      <w:r>
        <w:rPr>
          <w:b/>
        </w:rPr>
        <w:t xml:space="preserve">Quelle: </w:t>
      </w:r>
      <w:r>
        <w:t>https://mcp.opencaselaw.ch/entscheid/bstger_RR.2018.156</w:t>
      </w:r>
    </w:p>
    <w:p>
      <w:r>
        <w:t>FR: TPF RR.2018.156 du 2 novembre 2018</w:t>
      </w:r>
    </w:p>
    <w:p>
      <w:r>
        <w:t>IT: TPF RR.2018.156 del 2 novembre 2018</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 téral complétant cette Convention (RS 0.351.934.92), conclu le 28 octobre 1996 et entré en vigueur le 1er mai 2000. Les art. 48 ss de la Convention d’application de l’Accords de Schengen du 14 juin 1985 (CAAS; n° CELEX 42000A0922[02]; Journal officiel de l’Union européenne L 239 du 22 sep- tembre 2000, p. 19.62) s’appliquent également à l’entraide pénale entre la Suisse et la France (cf. arrêt du Tribunal pénal fédéral RR.2008.98 du 18 dé- cembre 2008 consid. 1.3). Peut également s’appliquer, en l’occurrence, la Convention européenne relative au blanchiment, au dépistage, à la saisie et à la confiscation des produits du crime (CBI; RS 0.311.53). Le droit interne reste toutefois applicable aux questions non réglées, explicitement ou impli- citement, par le traité et lorsqu’il est plus favorable à l’entraide (ATF 142 IV 250 consid. 3; 140 IV 123 consid. 2; 137 IV 33 consid. 2.2.2; 136 IV 82 con- sid. 3.1; 129 II 462 consid. 1.1; 124 II 180 consid. 1.3; arrêt du Tribunal pénal fédéral RR.2010.9 du 15 avril 2010 consid. 1.3). Le principe du droit le plus favorable à l’entraide s’applique aussi en ce qui concerne le rapport entre elles des normes internationales pertinentes (cf. art. 48 par. 2 CAAS; art. 39 CBI). L’application de la norme la plus favorable doit avoir lieu dans le res- pect des droits fondamentaux (ATF 135 IV 212 consid. 2.3; 123 II 595 con- sid. 7c).</w:t>
      </w:r>
    </w:p>
    <w:p>
      <w:r>
        <w:rPr>
          <w:b/>
        </w:rPr>
        <w:t>E. 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lien avec l’art. 37 al. 2 let. a ch. 1 de la loi fédérale du 19 mars 2010</w:t>
      </w:r>
    </w:p>
    <w:p>
      <w:r>
        <w:t>- 4 -</w:t>
      </w:r>
    </w:p>
    <w:p>
      <w:r>
        <w:t>sur l’organisation des autorités pénales de la Confédération [LOAP; RS 173.71]).</w:t>
      </w:r>
    </w:p>
    <w:p>
      <w:r>
        <w:rPr>
          <w:b/>
        </w:rPr>
        <w:t>E. 2.1</w:t>
      </w:r>
    </w:p>
    <w:p>
      <w:r>
        <w:t>Vu la disjonction des causes RR.2018.155 et RR.2018.156 (cf. supra let. E.), le litige porte uniquement sur la transmission aux autorités françaises de la documentation relative au compte n° 4 détenu par le recourant auprès de la banque E..</w:t>
      </w:r>
    </w:p>
    <w:p>
      <w:r>
        <w:rPr>
          <w:b/>
        </w:rPr>
        <w:t>E. 2.2</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En l’espèce, la transmission ordonnée concerne pour partie la documentation bancaire relative au compte n°4, ouvert auprès de la banque E., dont est titulaire le recourant (v. pièces 35, 38 et 42 in: dossier électronique du MP-GE, CP/320/2017, classeur C.2.1). En application des principes susmentionnés, ce dernier est légitimé à recourir à cet égard.</w:t>
      </w:r>
    </w:p>
    <w:p>
      <w:r>
        <w:rPr>
          <w:b/>
        </w:rPr>
        <w:t>E. 2.3.1</w:t>
      </w:r>
    </w:p>
    <w:p>
      <w:r>
        <w:t>Selon l’art. 52 PA, le mémoire de recours indique les conclusions, motifs et moyens de preuve et porte la signature du recourant ou de son mandataire; celui-ci y joint l'expédition de la décision attaquée et les pièces invoquées comme moyens de preuve, lorsqu'elles se trouvent en ses mains (al. 1); si le recours ne satisfait pas à ces exigences, ou si les conclusions ou les motifs du recourant n'ont pas la clarté nécessaire, sans que le recours soit mani- festement irrecevable, l'autorité de recours impartit au recourant un court dé- lai supplémentaire pour régulariser le recours (al. 2); elle avise en même temps le recourant que si le délai n'est pas utilisé, elle statuera sur la base du dossier ou si les conclusions, les motifs ou la signature manquent, elle déclarera le recours irrecevable (al. 3).</w:t>
      </w:r>
    </w:p>
    <w:p>
      <w:r>
        <w:rPr>
          <w:b/>
        </w:rPr>
        <w:t>E. 2.3.2</w:t>
      </w:r>
    </w:p>
    <w:p>
      <w:r>
        <w:t>Le recourant est mineur (cf. supra let. A; act. 1.4). Or la capacité d’ester en justice, soit de participer à une procédure, de transiger ou de s’y faire repré- senter est subordonnée, en droit public comme en droit privé, à l’obtention de la majorité et à la capacité de discernement (art. 12 et 13 CC; ATF 132 I 1 consid. 3; cf. aussi BOVAY, Procédure administrative, 2e éd. 2015, p. 185). Partant, le recourant, faute d’avoir atteint la majorité, ne peut agir en justice que par l’intermédiaire de ses représentants légaux.</w:t>
      </w:r>
    </w:p>
    <w:p>
      <w:r>
        <w:rPr>
          <w:b/>
        </w:rPr>
        <w:t>E. 2.3.3</w:t>
      </w:r>
    </w:p>
    <w:p>
      <w:r>
        <w:t>En l’espèce, la procuration jointe au mémoire de recours est munie de deux signatures illisibles et aucune pièce figurant au dossier n'établit que celles-ci</w:t>
      </w:r>
    </w:p>
    <w:p>
      <w:r>
        <w:t>- 5 -</w:t>
      </w:r>
    </w:p>
    <w:p>
      <w:r>
        <w:t>appartiennent bien aux représentants légaux du recourant (act. 1.0B). Par- tant, il y aurait lieu en principe d'impartir un bref délai à celui-ci pour complé- ter ses écritures, conformément à l'art. 52 al. 2 PA. Cela étant, la Cour de céans n'a pas interpellé le recourant sur ce point à réception du mémoire de recours et ne saurait le faire à ce stade, sous peine de violer l'interdiction du formalisme excessif, respectivement le principe de la célérité (arrêts du Tri- bunal fédéral 1P.254/2005 du 30 août 2005, consid. 2.3 ss; 1A.253/2005 du 17 février 2006, consid. 3.4; 2C_341/2007 du 7 août 2007; SEETHALER/PORT- MANN, in: Waldmann/Weissenberger [éd.], Praxiskommentar VwVG, 2e éd. 2016, n° 108 ad art. 52).</w:t>
      </w:r>
    </w:p>
    <w:p>
      <w:r>
        <w:rPr>
          <w:b/>
        </w:rPr>
        <w:t>E. 2.4</w:t>
      </w:r>
    </w:p>
    <w:p>
      <w:r>
        <w:t>Le délai de recours contre une ordonnance de clôture est de 30 jours dès la communication écrite de celle-ci (art. 80k EIMP). Déposé à un bureau de poste suisse le 11 mai 2018, le recours, contre un acte notifié le 10 avril 2018, est intervenu en temps utile.</w:t>
      </w:r>
    </w:p>
    <w:p>
      <w:r>
        <w:rPr>
          <w:b/>
        </w:rPr>
        <w:t>E. 2.5</w:t>
      </w:r>
    </w:p>
    <w:p>
      <w:r>
        <w:t>Le recours étant ainsi recevable, il y a lieu d’entrer en matière.</w:t>
      </w:r>
    </w:p>
    <w:p>
      <w:r>
        <w:rPr>
          <w:b/>
        </w:rPr>
        <w:t>E. 3.1</w:t>
      </w:r>
    </w:p>
    <w:p>
      <w:r>
        <w:t>Dans un premier grief, le recourant se plaint d’une violation du principe de la double incrimination. Il soutient en substance que les faits décrits dans la demande d’entraide ne sont constitutifs d’aucune infraction en droit suisse (act. 1 p. 11).</w:t>
      </w:r>
    </w:p>
    <w:p>
      <w:r>
        <w:rPr>
          <w:b/>
        </w:rPr>
        <w:t>E. 3.2.1</w:t>
      </w:r>
    </w:p>
    <w:p>
      <w:r>
        <w:t>La condition de la double incrimination est satisfaite lorsque l’état de faits exposé dans la demande correspond, prima facie, aux éléments constitutifs objectifs d’une infraction réprimée par le droit suisse, à l’exclusion des con- 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 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 cation juridique, qu’ils soient soumis aux mêmes conditions de punissabilité ou passibles de peines équivalentes; il suffit qu’ils soient réprimés, dans les deux Etats, comme des délits donnant lieu ordinairement à la coopération</w:t>
      </w:r>
    </w:p>
    <w:p>
      <w:r>
        <w:t>- 6 -</w:t>
      </w:r>
    </w:p>
    <w:p>
      <w:r>
        <w:t>internationale (ATF 124 II 184 consid. 4b/cc; 117 Ib 337 consid. 4a; 112 Ib 225 consid. 3c et les arrêts cités; arrêt du Tribunal fédéral 1C_123/2007 du 25 mai 2007 consid. 1.3), et pour autant qu’il ne s’agisse pas d’un délit poli- 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 sid. 2a; 112 Ib 576 consid. 2; arrêt du Tribunal fédéral 1A.96/2003 du 25 juin 2003 consid. 2.2; arrêts du Tribunal pénal fédéral RR.2012.262-263 du 28 juin 2013 consid. 2.1; RR.2011.246 du 30 novembre 2011 consid. 3.2; RR.2007.178 du 29 novembre 2007 consid. 4.3; cf. ég. ZIMMERMANN, La coo- pération judiciaire internationale en matière pénale, 4e éd. 2014, n° 581, p. 584 s.).</w:t>
      </w:r>
    </w:p>
    <w:p>
      <w:r>
        <w:rPr>
          <w:b/>
        </w:rPr>
        <w:t>E. 3.2.2</w:t>
      </w:r>
    </w:p>
    <w:p>
      <w:r>
        <w:t>Dans la « petite entraide », la réunion des éléments constitutifs d'une seule infraction suffit à l'octroi de l'entraide (ATF 125 II 569 consid. 6; 110 Ib 173 consid. 5b; 107 Ib 268 consid. 3c; arrêt du Tribunal fédéral 1C_138/2007 du 17 juillet 2007, consid. 2.3.2).</w:t>
      </w:r>
    </w:p>
    <w:p>
      <w:r>
        <w:rPr>
          <w:b/>
        </w:rPr>
        <w:t>E. 3.3</w:t>
      </w:r>
    </w:p>
    <w:p>
      <w:r>
        <w:t>En l’espèce, le MP-GE a rappelé, dans sa décision d’entrée en matière du 27 septembre 2017, qu’en droit français les faits décrits dans la demande d’entraide relèvent du blanchiment d’argent (art. 324-1 à 324-6 CP-fr), res- pectivement de la soustraction et du détournement de biens publics (art. 432-15 CP-fr). Pour l’autorité d’exécution, ces mêmes faits, transposés en droit suisse, peuvent être qualifiés de blanchiment d’argent et de faux dans les titres (art. 305bis et art. 251 CP).</w:t>
      </w:r>
    </w:p>
    <w:p>
      <w:r>
        <w:t>Selon le recourant, l’infraction suisse de faux dans les titres (art. 251 CP) ne saurait être réalisée dès lors que le délit de soustraction, détournement ou destruction de biens d’un dépôt public par le dépositaire ou l’un de ses su- bordonnés (art. 432-15 CP-fr) a été écarté de la procédure française par ar- rêt de la Cour d’appel de Bordeaux du 23 novembre 2017. Quant au con- cours en bande organisée à une opération de placement, dissimulation ou conversion du produit d’un délit (art. 324-1 à 324-6 CP), également mention- née dans la demande d'entraide et équivalente en droit suisse au blanchi- ment d’argent (art. 305bis CP), elle ne saurait être retenue, en l’absence</w:t>
      </w:r>
    </w:p>
    <w:p>
      <w:r>
        <w:t>- 7 -</w:t>
      </w:r>
    </w:p>
    <w:p>
      <w:r>
        <w:t>d’infraction préalable identifiée ou qualifiée juridiquement par l’autorité re- quérante (act. 1 p. 12-13).</w:t>
      </w:r>
    </w:p>
    <w:p>
      <w:r>
        <w:rPr>
          <w:b/>
        </w:rPr>
        <w:t>E. 3.4.1</w:t>
      </w:r>
    </w:p>
    <w:p>
      <w:r>
        <w:t>L’argumentation du recourant est dénuée de pertinence en ce qu'elle repose sur une analyse à l'aune du droit français des faits investigués dans l'Etat requérant. En effet, conformément à la jurisprudence précitée, l’autorité re- quise doit se contenter de transposer les faits décrits dans la demande d’en- traide comme s’ils s’étaient produits en Suisse afin de vérifier s’ils corres- pondent, prima facie, à des infractions de droit suisse (v. supra con- sid. 3.2.1).</w:t>
      </w:r>
    </w:p>
    <w:p>
      <w:r>
        <w:rPr>
          <w:b/>
        </w:rPr>
        <w:t>E. 3.4.2</w:t>
      </w:r>
    </w:p>
    <w:p>
      <w:r>
        <w:t>Lorsque l’autorité étrangère adresse une requête d’entraide aux fins d’ap- puyer une enquête menée du chef de blanchiment d’argent, elle ne doit pas nécessairement apporter la preuve de la commission des actes de blanchi- ment ou de l’infraction préalable; un simple soupçon considéré objective- ment suffit pour l’octroi de la coopération sous l’angle de la double incrimi- nation (arrêt du Tribunal pénal fédéral RR.2017.99; RR.2017.65/RP.2017.22 du 1er décembre 2017 consid. 4.2 et références citées). La Suisse doit ainsi pouvoir accorder sa collaboration lorsque le soupçon de blanchiment est uni- quement fondé sur l’existence de transactions suspectes. Tel est notamment le cas lorsqu’on est en présence de transactions dénuées de justification ap- parente ou d’utilisation de nombreuses sociétés réparties dans plusieurs pays (arrêt du Tribunal pénal fédéral RR.2008.69-72 du 14 août 2008 con- sid. 3.3 et références citées). L’importance des sommes mises en cause lors des transactions suspectes constitue également un motif de soupçon de blanchiment. Cette interprétation correspond à la notion d’entraide « la plus large possible » dont il est question aux art. 1 CEEJ, 7 ch. 1 et 8 CBI (ATF 129 II 97 consid. 3.2).</w:t>
      </w:r>
    </w:p>
    <w:p>
      <w:r>
        <w:rPr>
          <w:b/>
        </w:rPr>
        <w:t>E. 3.4.3</w:t>
      </w:r>
    </w:p>
    <w:p>
      <w:r>
        <w:t>En l’espèce, l’autorité requérante expose que les époux B. et C., ressortis- sants ukrainiens domiciliés en France depuis 2013, ont procédé à des ac- quisitions immobilières dans ce dernier pays, entre 2009 et 2016, pour un montant total de EUR 14'577'890. Dites acquisitions concernaient des biens immobiliers à Paris et à Sanary-sur-Mer ainsi que des biens immobiliers et mobiliers en Gironde pour le compte de leurs sociétés G., H., I. Sarl et le Groupement J.. Les investigations réalisées sur ces acquisitions démontre- raient que leur financement est lié à un mécanisme opaque et atypique, com- prenant des fausses facturations, et impliquant des sociétés offshore dans le but de dissimuler l’origine illicite des fonds.</w:t>
      </w:r>
    </w:p>
    <w:p>
      <w:r>
        <w:t>En particulier, ces acquisitions auraient été financées à hauteur de EUR 13'525’611.53 par des fonds provenant du compte n°1, ouvert auprès</w:t>
      </w:r>
    </w:p>
    <w:p>
      <w:r>
        <w:t>- 8 -</w:t>
      </w:r>
    </w:p>
    <w:p>
      <w:r>
        <w:t>de la banque E., et à concurrence de EUR 1'580'000.-- par un compte ban- caire lituanien détenu par K. Ltd, société de droit néo-zélandais dont le gé- rant, résidant au Panama, serait mis en cause dans une affaire lettone de blanchiment d’argent. De plus, les époux B. et C. disposeraient d’un patri- moine dissimulé derrière la société de droit panaméen D. SA, laquelle aurait opéré des virements bancaires à concurrence de EUR 865'000.-- depuis le compte n°2. De surcroît, les comptes bancaires de cette dernière entité ré- vèleraient d’autres flux financiers atypiques, en provenance de multiples so- ciétés sises dans plusieurs Etats étrangers, soit:</w:t>
      </w:r>
    </w:p>
    <w:p>
      <w:r>
        <w:t>- EUR 134'000.-- de L. LLP, société britannique détenant un compte auprès de la banque M. en Lettonie - EUR 111'785.—de N. SA, société panaméenne titulaire d'un compte auprès de la banque M. en Lettonie - EUR 110'000.—d'O. SIA, société lettone disposant d’un compte en Lettonie - EUR 103'052.-- de P. Ltd, société sise à St Vincent et Grenadine ti- tulaire d'un compte en Lettonie - EUR 93'458.-- de Q. Ltd, société sise à Tortola (Iles Vierges Britan- niques) et titulaire d'un compte ouvert en Arménie - EUR 68'340.-- de R. Corp, société sise à Tortola (Iles Vierges Britan- niques) détenant un compte en Lettonie - EUR 48'000.-- de S. Corp, société sise aux Seychelles, détentrice d'un compte en Arménie - EUR 16'416.-- de T. Ltd, société britannique titulaire d'un compte en Lettonie - EUR 14'423.—d'AA. Ltd, société sise à Tortola (Iles Vierges Britan- niques) détenant un compte en Lettonie, - EUR 12'408.—de BB. SA, société Suisse (v. Commission rogatoire internationale, in: dossier électronique du MP-GE, CP/320/2017, Classeur A, p. 2-8).</w:t>
      </w:r>
    </w:p>
    <w:p>
      <w:r>
        <w:t>Le recourant ne fournit aucune explication convaincante au sujet de l'arrière- plan économique de ces opérations. Par conséquent, on est en présence de plusieurs transactions dénuées de justification apparente, effectuées par le biais de nombreuses sociétés, réparties dans plusieurs pays, et portant sur des montants globalement conséquents. Force est donc de constater l'exis- tence de soupçons de blanchiment d'argent au sens de la jurisprudence pré- citée (supra consid. 3.4.2). Dans ces conditions – quoi qu'en dise le recou- rant –, la condition de la double incrimination est remplie, nonobstant le fait que l'autorité requérante n'a pas précisé en quoi consiste l'infraction princi- pale (cf. la jurisprudence précitée supra [consid. 3.4.2]). Le premier grief sou- levé est donc mal fondé.</w:t>
      </w:r>
    </w:p>
    <w:p>
      <w:r>
        <w:t>- 9 -</w:t>
      </w:r>
    </w:p>
    <w:p>
      <w:r>
        <w:rPr>
          <w:b/>
        </w:rPr>
        <w:t>E. 4.1</w:t>
      </w:r>
    </w:p>
    <w:p>
      <w:r>
        <w:t>Dans un second grief, le recourant invoque la violation du principe de la pro- portionnalité. Il ne serait pas impliqué dans la procédure pénale diligentée en France, n'aurait que douze ans et le compte bancaire litigieux ne servirait qu’à payer ses frais de scolarité.</w:t>
      </w:r>
    </w:p>
    <w:p>
      <w:r>
        <w:rPr>
          <w:b/>
        </w:rPr>
        <w:t>E. 4.2.1</w:t>
      </w:r>
    </w:p>
    <w:p>
      <w:r>
        <w:t>Selon la jurisprudence relative au principe de la proportionnalité, lequel dé- coule de l’art. 63 al. 1 EIMP, la question de savoir si les renseignements demandés sont nécessaires ou simplement utiles à la procédure pénale est en principe laissée à l’appréciation des autorités de poursuite de l’Etat re- quérant. Le principe de la proportionnalité interdit aussi à l’autorité suisse d’aller au-delà des requêtes qui lui sont adressées et d’accorder à l’Etat re- quérant plus qu’il n’a demandé. Cela n’empêche pas d’interpréter la de- 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 sid. 2.2). L’examen de l’autorité d’entraide est régi par le principe de l’ « utilité potentielle » qui joue un rôle crucial dans l’application du principe de la pro- portionnalité en matière d’entraide pénale internationale (ATF 122 II 367 con- sid. 2c et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 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w:t>
      </w:r>
    </w:p>
    <w:p>
      <w:r>
        <w:t>- 10 -</w:t>
      </w:r>
    </w:p>
    <w:p>
      <w:r>
        <w:t>du Tribunal pénal fédéral RR.2010.173 du 13 octobre 2010 consid. 4.2.4/a et RR.2009.320 du 2 février 2010 consid. 4.1; ZIMMERMANN, La coopération judiciaire internationale en matière pénale, 4e éd. 2014, n° 723 s.).</w:t>
      </w:r>
    </w:p>
    <w:p>
      <w:r>
        <w:rPr>
          <w:b/>
        </w:rPr>
        <w:t>E. 4.2.2</w:t>
      </w:r>
    </w:p>
    <w:p>
      <w:r>
        <w:t>Les autorités suisses sont tenues, au sens de la procédure d’entraide, d’as- sister les autorités étrangères dans la recherche de la vérité en exécutant toute mesure présentant un rapport suffisant avec l’enquête pénale à l’étran- 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 trainte ne sont pas réservées aux seules personnes poursuivies dans la pro- 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4.2.3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remise (ATF 129 II 462 consid. 5.3; arrêts du Tribunal fédéral 1A.189/2006 du 7 fé- 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 sid. 2.2; 1A.75/2006 du 20 juin 2006 consid. 3.2; 1A.79/2005 du 27 avril 2005 consid. 4.2; 1A.59/2005 du 26 avril 2005 consid. 6.3). Certes, il se peut éga- lement que les comptes litigieux n’aient pas servi à recevoir le produit d’in- fractions pénales, ni à opérer des virements illicites ou à blanchir des fonds. L’autorité requérante n’en dispose pas moins d’un intérêt à pouvoir le vérifier elle-même, sur le vu d’une documentation complète (ATF 118 Ib 547 con- sid. 3a; arrêt du Tribunal fédéral 1A.88/2006 du 22 juin 2006 consid. 5.3;</w:t>
      </w:r>
    </w:p>
    <w:p>
      <w:r>
        <w:t>- 11 -</w:t>
      </w:r>
    </w:p>
    <w:p>
      <w:r>
        <w:t>arrêt du Tribunal pénal fédéral RR.2008.287 du 9 avril 2009 consid. 2.2.4 et la jurisprudence citée). L’autorité d’exécution, respectivement l’autorité de recours en matière d’entraide, ne peut pas se substituer au juge pénal étran- ger et n’est pas compétente pour se prononcer sur la substance des chefs d’accusation formulés par les autorités de poursuite (v. ATF 132 II 81 con- sid. 2.1; 122 II 373 consid. 1c p. 375; 112 Ib 215 consid. 5b; 109 Ib 60 con- sid. 5a p. 63 et renvois).</w:t>
      </w:r>
    </w:p>
    <w:p>
      <w:r>
        <w:rPr>
          <w:b/>
        </w:rPr>
        <w:t>E. 4.3</w:t>
      </w:r>
    </w:p>
    <w:p>
      <w:r>
        <w:t>En l’espèce, le recourant n’est pas directement mis en cause dans la procé- dure pénale française. Cela étant, conformément à la jurisprudence précitée (v. supra consid. 4.2.2), l’octroi de l’entraide n’implique pas que la personne soumise à une mesure de contrainte dans l’Etat requis soit elle-même accu- sée dans l’Etat requérant. Dès lors, l’argument de l'intéressé est mal fondé en ce qu'il porte sur ce point. Au demeurant, la requête d’entraide indique que le recourant a constitué avec ses parents deux sociétés en France (v. Commission rogatoire internationale, in: dossier électronique du MP-GE, CP/320/2017, Classeur A, p. 2). Il se peut ainsi que le compte litigieux ait été partie intégrante des schémas délictueux investigués en France, singulière- ment que les parents du recourant aient fait transiter des fonds d’origine illi- cite par dite relation bancaire. En outre, la demande d’entraide requiert ex- pressément la remise de documents concernant l’ensemble des comptes détenus par le recourant (v. Commission rogatoire internationale, in: dossier électronique du MP-GE, CP/320/2017, Classeur A, p. 12). Dans ces condi- tions, on ne se trouve manifestement pas en présence d'une recherche de preuve indéterminée, respectivement, la condition de l’utilité potentielle est manifestement remplie.</w:t>
      </w:r>
    </w:p>
    <w:p>
      <w:r>
        <w:rPr>
          <w:b/>
        </w:rPr>
        <w:t>E. 4.4</w:t>
      </w:r>
    </w:p>
    <w:p>
      <w:r>
        <w:t>Il s'ensuit que le grief de violation du principe de proportionnalité est mal fondé.</w:t>
      </w:r>
    </w:p>
    <w:p>
      <w:r>
        <w:rPr>
          <w:b/>
        </w:rPr>
        <w:t>E. 5</w:t>
      </w:r>
    </w:p>
    <w:p>
      <w:r>
        <w:t>Au vu de ce qui précède, le recours est intégralement mal fondé. Il n’y a pas lieu de se pencher sur les conclusions subsidiaires, qui figurent dans le mé- moire du 11 mai 2018, tendant à ce que seule une partie des pièces objet de la décision attaquée soit transmise à l’autorité requérante (act. 1 p. 2-3). Effectivement, la remise à l'autorité requérante de ces documents, qui con- cernent uniquement D. SA, dépassent le cadre du présent litige.</w:t>
      </w:r>
    </w:p>
    <w:p>
      <w:r>
        <w:rPr>
          <w:b/>
        </w:rPr>
        <w:t>E. 6</w:t>
      </w:r>
    </w:p>
    <w:p>
      <w:r>
        <w:t>Les frais de procédure, comprenant l’émolument d’arrêté, les émoluments de chancellerie et les débours, sont mis à la charge de la partie qui suc- combe (art. 63 al. 1 PA, applicable par renvoi de l’art. 39 al. 2 let. b LOAP).</w:t>
      </w:r>
    </w:p>
    <w:p>
      <w:r>
        <w:t>- 12 -</w:t>
      </w:r>
    </w:p>
    <w:p>
      <w:r>
        <w:t>Le montant de l’émolument est calculé en fonction de l’ampleur et de la dif- ficulté de la cause, de la façon de procéder des parties, de leur situation financière et des frais de chancellerie (art. 73 al. 2 LOAP). Le recourant sup- portera ainsi les frais du présent arrêt, fixés à CHF 3'000.-- (art. 73 al. 2 LOAP et art. 8 al. 3 du règlement du Tribunal pénal fédéral sur les frais, émoluments, dépens et indemnités de la procédure pénale fédérale du 31 août 2010 [RFPPF; RS 173.713.162] et art. 63 al. 5 PA), entièrement cou- verts par l’avance de frais effectuée.</w:t>
      </w:r>
    </w:p>
    <w:p>
      <w:r>
        <w:t>Cela étant, dans l’arrêt du 29 mai 2018 par lequel la Cour de céans rejetait le recours de D. SA formé dans le cadre de la même requête d’entraide for- mée par la France, les frais de procédure ont été fixés à CHF 2'000.-- (act. 7 p. 6). Or, le même jour, les deux recourants (D. SA et A., représentés par les mêmes avocats) ont versé une avance de frais de CHF 6'000.- (act. 9), con- formément à ce qui avait été exigé par la Cour de céans en date du 15 mai 2018 pour les deux procédures de recours à raison de CHF 3'000.-- chacune (act. 3). Ainsi, compte tenu du fait que les versements ont été opérés sans qu’il ne puisse être tenu compte de la disjonction des causes RR.2018.155 et RR.2018.156, il y a lieu de restituer CHF 1'000.-- pour la procédure RR.2018.155.</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