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RR.2018.133 vom 13. September 2018</w:t>
      </w:r>
    </w:p>
    <w:p>
      <w:r>
        <w:t>Bundesstrafgericht, 2018-09-13, IT</w:t>
      </w:r>
    </w:p>
    <w:p>
      <w:r>
        <w:rPr>
          <w:b/>
        </w:rPr>
        <w:t xml:space="preserve">Quelle: </w:t>
      </w:r>
      <w:r>
        <w:t>https://mcp.opencaselaw.ch/entscheid/bstger_RR.2018.133</w:t>
      </w:r>
    </w:p>
    <w:p>
      <w:r>
        <w:t>FR: TPF RR.2018.133 du 13 septembre 2018</w:t>
      </w:r>
    </w:p>
    <w:p>
      <w:r>
        <w:t>IT: TPF RR.2018.133 del 13 settembre 2018</w:t>
      </w:r>
    </w:p>
    <w:p>
      <w:pPr>
        <w:pStyle w:val="Heading2"/>
      </w:pPr>
      <w:r>
        <w:t>Regeste</w:t>
      </w:r>
    </w:p>
    <w:p>
      <w:r>
        <w:t>Assistenza giudiziaria internazionale in materia penale all'Italia. Perquisizione e sequestro di mezzi di prova (art. 63 cpv. 2 lett. b AIMP).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SA,</w:t>
      </w:r>
    </w:p>
    <w:p>
      <w:r>
        <w:rPr>
          <w:b/>
        </w:rPr>
        <w:t>E. 2</w:t>
      </w:r>
    </w:p>
    <w:p>
      <w:r>
        <w:t>lett. b AIMP)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RR.2018.133-134 RP.2018.21-22</w:t>
      </w:r>
    </w:p>
    <w:p>
      <w:r>
        <w:t>- 2 -</w:t>
      </w:r>
    </w:p>
    <w:p>
      <w:r>
        <w:t>Visti: - la decisione di entrata in materia (parziale) ed incidentale del 7 luglio 2017, con la quale il Ministero Pubblico del Cantone Ticino (di seguito: MP/TI) ha accolto parzialmente la domanda di assistenza internazionale del 21 giugno 2016 (con il relativo complemento del 19 gennaio 2017) presentata dalla Pro- cura della Repubblica presso il Tribunale di Ravenna (Italia) ed ha ordinato, segnatamente, la perquisizione della sede della C. SA – c/o A. SA,– ed il se- questro della documentazione attinente ai rapporti tra tale società, le società italiane, i soggetti oggetto di indagine e i finanziamenti da e verso la Svizzera; contestualmente, ha ammesso la partecipazione degli Ufficiali della Guardia di Finanza di Ravenna alle misure di esecuzione rogatoriali (act. 1.4); - il relativo ordine di perquisizione e di sequestro emanato dal MP/TI il mede- simo giorno (act. 1.2); - la perquisizione effettuata dalla Polizia Giudiziaria del Cantone Ticino il 10 aprile 2018 presso la sede di C. SA, c/o A. SA alla presenza di B. (ammi- nistratore unico di A. SA), durante la quale sono stati sequestrati svariati do- cumenti ed è stata eseguita una perquisizione informatica/acquisizione fo- rense (act. 1.3); - il ricorso presentato il 18 aprile 2018 da A. SA e da B., con cui essi hanno evidenziato delle irregolarità nella procedura di perquisizione, di sequestro, di cernita e nelle modalità relative alla richiesta del consenso alla trasmissione semplificata della documentazione giusta l’art. 80c AIMP, e quindi contestato la validità del consenso alla trasmissione all’autorità estera limitatamente alla cartella contenente il file “D.”, postulando il dissequestro della medesima (act. 1); - l’effetto sospensivo al ricorso concesso a titolo supercautelare dal giudice re- latore in data 23 aprile 2018, segnatamente per quanto riguarda la consegna della cartella contente in file denominato “D.” di proprietà di A. SA (act. 4); - le osservazioni dell’8 maggio 2018, mediante le quali l’Ufficio federale di giu- stizia (di seguito: UFG) ha contestato la legittimazione a ricorrere di B. e rite- nuto, nel caso in cui le allegazioni ricorsuali fossero confermate, l‘esistenza di anomalie nell’esecuzione della commissione rogatoria, con particolare riferi- mento al file “D.” (act. 8);</w:t>
      </w:r>
    </w:p>
    <w:p>
      <w:r>
        <w:t>- 3 -</w:t>
      </w:r>
    </w:p>
    <w:p>
      <w:r>
        <w:t>- la risposta del 9 maggio 2018, tramite la quale il MP/TI, nel rispetto del diritto di essere sentito, ha dichiarato di non intendere procedere alla trasmissione semplificata del file “D.”, il cui contenuto sarebbe semmai stato inviato all’au- torità richiedente previa cernita e decisione di chiusura; di conseguenza, il MP/TI ha postulato lo stralcio dai ruoli del ricorso in quanto privo di oggetto (act. 9); - la presa di posizione del 18 maggio 2018, con cui l’UFG ha indicato che uno stralcio dell’impugnativa potrebbe avvenire solo qualora i ricorrenti accettas- sero di seguire la procedura proposta dal MP/TI in merito alla documentazione litigiosa; sulla questione delle spese, l’UFG si è rimesso al giudizio di questa Corte (act. 11); - lo scritto dei ricorrenti del 22 maggio 2018, i quali hanno condiviso quanto proposto dal MP/TI e dunque acconsentito allo stralcio dai ruoli del ricorso; in merito alle spese, essi hanno richiesto il rimborso dell’anticipo versato nonché il pagamento di un indennizzo a titolo di ripetibili di fr. 2'700.--, somma corri- spondente all’onorario dell’avv. Camponovo per l’allestimento del ricorso (act. 12).</w:t>
      </w:r>
    </w:p>
    <w:p>
      <w:r>
        <w:t>Considerato: - che, in virtù dell’art. 37 cpv. 2 lett. a della legge federale del 19 marzo 2010 sull'organizzazione delle autorità penali della Confederazione (LOAP; RS 173.71), la Corte dei reclami penali del Tribunale penale federale giudica i gravami in materia di assistenza giudiziaria internazionale; - che la procedura di ricorso è retta dalla legge federale sulla procedura ammi- nistrativa del 20 dicembre 1968 (PA; RS 172.021) e dalle disposizioni dei re- lativi atti normativi in materia di assistenza giudiziaria (art. 39 cpv. 2 lett. b LOAP e 12 cpv. 1 della legge federale sull'assistenza internazionale in materia penale del 20 marzo 1981 [AIMP; RS 351.1]; v. DANGUBIC/KESHELAVA, Com- mentario basilese, Internationales Strafrecht, 2015, n. 1 e segg. ad art. 12 AIMP); - che, a fronte delle summenzionate prese di posizione delle parti, il ricorso va dichiarato privo d’oggetto e la causa va stralciata dal ruolo;</w:t>
      </w:r>
    </w:p>
    <w:p>
      <w:r>
        <w:t>- 4 -</w:t>
      </w:r>
    </w:p>
    <w:p>
      <w:r>
        <w:t>- che, secondo l’art. 72 della legge di procedura civile federale del 4 dicembre 1947 (PCF; RS 273) applicabile per analogia in virtù della costante giurispru- denza di questa Corte (v. ad es. la sentenza RR.2018.71 del 9 maggio 2018 consid. 4.1 con rinvii), quando una lite diventa senza oggetto o priva d'inte- resse giuridico per le parti, il tribunale, udite le parti ma senza ulteriore dibat- timento, dichiara il processo terminato e statuisce, con motivazione sommaria, sulle spese, tenendo conto dello stato delle cose prima del verificarsi del mo- tivo che termina la lite (sentenza del Tribunale federale 1C_288/2010 del 19 luglio 2010; sentenza del Tribunale penale federale RR.2011.25 del 16 maggio 2011 consid. 2.1 e rinvii); tale disposizione impone quindi, seppur in maniera sommaria, di analizzare brevemente le censure presentate dai ri- correnti (DTF 125 V 373 consid. 2a); - che, nella propria impugnativa (act. 1 pag. 10/11), i ricorrenti, dopo aver evi- denziato svariate irregolarità nell’esecuzione della commissione rogatoria, avevano postulato il dissequestro della cartella contente il file “D.” con conte- stuale restituzione della medesima a A. SA, nonché la sua estromissione dagli atti oggetto di trasmissione semplificata all’autorità rogante; - che, giusta l’art. 80c cpv. 1 AIMP, gli aventi diritto, specialmente i detentori di documenti, informazioni o beni possono consentirne la consegna fino alla chiusura della procedura, ritenuto che il relativo consenso è irrevocabile; in questo caso, deve risultare dalla dichiarazione relativa all’esecuzione sempli- ficata su quali documenti, informazioni o valori si riferisce il consenso, che non può essere dato preventivamente e senza limiti; se tutti gli aventi diritto accon- sentono, l’autorità competente registra il consenso per scritto e chiude la pro- cedura (art. 80c cpv. 2 AIMP); la decisione di chiusura relativa all’esecuzione semplificata non è impugnabile, fatto salvo, eccezionalmente, il caso di un er- rore sul consenso, in particolare nell’ipotesi in cui l’errore sia stato provocato dall’autorità o questa abbia agito in violazione delle regole sulla buona fede (R. ZIMMERMANN, La coopération judiciaire internationale en matière pénale, 4a ediz., 2014, n. 419); - che le decisioni incidentali anteriori alla decisione di chiusura possono essere impugnate separatamente se causano un pregiudizio immediato e irreparabile mediante il sequestro di beni e valori (art. 80e cpv. 2 lett. a AIMP); - che, come visto, in sede di risposta, il MP/TI ha affermato la sua intenzione di escludere, nel rispetto del diritto di essere sentito, dalla trasmissione semplifi- cata all’autorità estera il file “D.”, il cui contenuto sarebbe semmai stato inviato all’autorità richiedente previa cernita del suo contenuto e decisione di chiu- sura, contro la quale è data facoltà di ricorso (act. 9);</w:t>
      </w:r>
    </w:p>
    <w:p>
      <w:r>
        <w:t>- 5 -</w:t>
      </w:r>
    </w:p>
    <w:p>
      <w:r>
        <w:t>- che, alla luce degli atti di causa, tale procedura ha ottenuto l’approvazione sia dell’UFG che degli insorgenti (act. 11, 12); - che le censurate anomalie nell’esecuzione della commissione rogatoria, di per sé non contestate dall’autorità d’esecuzione (in particolare l’esecuzione della cernita in assenza di un magistrato e la richiesta del consenso alla trasmis- sione semplificata prima dell’esecuzione della cernita stessa), hanno inficiato la regolarità della procedura, permettendo di concludere che il ricorso presen- tato da A. SA sarebbe verosimilmente stato accolto; - che, per contro, il gravame interposto da B. sarebbe invece stato dichiarato inammissibile per difetto di legittimazione ricorsuale (v. DTF 139 II 404 consid. 2.1.1; 137 IV 134 consid. 5 e rinvii); - che, in quanto soccombente, B. dovrebbe sopportare una parte delle spese ma, viste le particolarità della fattispecie, vi è motivo di rinunciare al loro pre- lievo (v. art. 63 cpv. 2 in fine PA) e la cassa del Tribunale restituirà ai ricorrenti l'importo di CHF 4'000.-- versato a titolo di anticipo delle spese; - che l’autorità di ricorso, se ammette il ricorso in tutto o in parte, può, d’ufficio o a domanda, assegnare al ricorrente una indennità per le spese indispensa- bili e relativamente elevate che ha sopportato (art. 64 cpv. 1 PA); - che, per quanto riguarda le censure di B., non vi è motivo per riconoscere ripetibili; - che vanno per contro riconosciute ripetibili a favore di A. SA; - che, nella fattispecie, il patrocinatore dei ricorrenti ha chiesto il versamento di un indennizzo a titolo di ripetibili di fr. 2'700.--, somma che ha dichiarato corri- spondere al suo onorario per l’allestimento del ricorso (act.12), senza tuttavia allegare alcuna nota professionale dettagliata e quindi rendendo impossibile la fissazione dell’onorario ex art. 12 cpv. 1 del regolamento del Tribunale pe- nale federale sulle spese, gli emolumenti, le ripetibili e le indennità della pro- cedura penale federale [RSPPF; RS 173.713.162]; - che, se l’avvocato non presenta alcuna nota delle spese al momento dell’inol- tro dell’unica o ultima memoria, il giudice fissa l’onorario secondo libero ap- prezzamento (art. 12 cpv. 2 RSPPF);</w:t>
      </w:r>
    </w:p>
    <w:p>
      <w:r>
        <w:t>- 6 -</w:t>
      </w:r>
    </w:p>
    <w:p>
      <w:r>
        <w:t>- che, alla luce degli atti di causa, un indennizzo di fr. 2’000.-- (IVA inclusa) appare adeguato, importo da porre a carico del MP/TI.</w:t>
      </w:r>
    </w:p>
    <w:p>
      <w:r>
        <w:t>- 7 -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