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RR.2018.131 vom 4. Mai 2018</w:t>
      </w:r>
    </w:p>
    <w:p>
      <w:r>
        <w:t>Bundesstrafgericht, 2018-05-04, DE</w:t>
      </w:r>
    </w:p>
    <w:p>
      <w:r>
        <w:rPr>
          <w:b/>
        </w:rPr>
        <w:t xml:space="preserve">Quelle: </w:t>
      </w:r>
      <w:r>
        <w:t>https://mcp.opencaselaw.ch/entscheid/bstger_RR.2018.131</w:t>
      </w:r>
    </w:p>
    <w:p>
      <w:r>
        <w:t>FR: TPF RR.2018.131 du 4 mai 2018</w:t>
      </w:r>
    </w:p>
    <w:p>
      <w:r>
        <w:t>IT: TPF RR.2018.131 del 4 maggio 2018</w:t>
      </w:r>
    </w:p>
    <w:p>
      <w:pPr>
        <w:pStyle w:val="Heading2"/>
      </w:pPr>
      <w:r>
        <w:t>Regeste</w:t>
      </w:r>
    </w:p>
    <w:p>
      <w:r>
        <w:t>Internationale Rechtshilfe in Strafsachen an Belgien. Beschlagnahme von Vermögenswerten (Art. 80e Abs. 2 lit. a IRSG).</w:t>
      </w:r>
    </w:p>
    <w:p>
      <w:pPr>
        <w:pStyle w:val="Heading2"/>
      </w:pPr>
      <w:r>
        <w:t>Volltext</w:t>
      </w:r>
    </w:p>
    <w:p>
      <w:r>
        <w:t>Entscheid vom 4. Mai 2018 Beschwerdekammer Besetzung</w:t>
      </w:r>
    </w:p>
    <w:p>
      <w:r>
        <w:t>Bundesstrafrichter Giorgio Bomio-Giovanascini, Vorsitz, Roy Garré und Stephan Blättler, Gerichtsschreiber Stephan Ebneter</w:t>
      </w:r>
    </w:p>
    <w:p>
      <w:r>
        <w:t>Parteien</w:t>
      </w:r>
    </w:p>
    <w:p>
      <w:r>
        <w:t>A. GMBH, vertreten durch B., Beschwerdeführerin</w:t>
      </w:r>
    </w:p>
    <w:p>
      <w:r>
        <w:t>gegen</w:t>
      </w:r>
    </w:p>
    <w:p>
      <w:r>
        <w:t>STAATSANWALTSCHAFT I DES KANTONS ZÜRICH, Beschwerdegegnerin</w:t>
      </w:r>
    </w:p>
    <w:p>
      <w:r>
        <w:t>Gegenstand</w:t>
      </w:r>
    </w:p>
    <w:p>
      <w:r>
        <w:t>Internationale Rechtshilfe in Strafsachen an Belgien</w:t>
      </w:r>
    </w:p>
    <w:p>
      <w:r>
        <w:t>Beschlagnahme von Vermögenswerten (Art. 80e Abs. 2 lit. a IRSG)</w:t>
      </w:r>
    </w:p>
    <w:p>
      <w:r>
        <w:t>B u n d e s s t r a f g e r i c h t T r i b u n a l p é n a l f é d é r a l T r i b u n a l e p e n a l e f e d e r a l e T r i b u n a l p e n a l f e d e r a l</w:t>
      </w:r>
    </w:p>
    <w:p>
      <w:r>
        <w:t>Geschäftsnummer: RR.2018.131</w:t>
      </w:r>
    </w:p>
    <w:p>
      <w:r>
        <w:t>- 2 -</w:t>
      </w:r>
    </w:p>
    <w:p>
      <w:r>
        <w:t>Die Beschwerdekammer hält fest, dass:</w:t>
      </w:r>
    </w:p>
    <w:p>
      <w:r>
        <w:t>- gemäss Eintretens- und Zwischenverfügung der Staatsanwaltschaft I des Kantons Zürich (nachfolgend "StA I ZH") vom 6. April 2018 die Strafverfol- gungsbehörden Belgiens am 29. März 2018 u.a. um die rechthilfeweise Sperre verschiedener Konten ersuchten (act. 5.1);</w:t>
      </w:r>
    </w:p>
    <w:p>
      <w:r>
        <w:t>- die StA I ZH mit Eintretens- und Zwischenverfügung vom 6. April 2018 auf das Ersuchen eintrat und u.a. die Konten mit der IBAN 1 und 2 sowie von der Bank C. festgestellte Vermögenswerte und Schliessfächer, die auf D. oder B. lauten oder an welchen diese formell oder zumindest wirtschaftlich berechtigt erscheinen, ab sofort bis zum Abschluss des Rechtshilfeverfah- rens sperrte, wobei dies auch für später auf diesen Konten eingehende Be- träge gelte (act. 5.1);</w:t>
      </w:r>
    </w:p>
    <w:p>
      <w:r>
        <w:t>- die A. GmbH, vertreten durch B., mit als "Beschwerde (ref. BJ: B-18-1374- 1)" betitelter Eingabe vom 16. April 2018 (Poststempel) "gegen die angeord- neten Vermögenssperren meines Dispositivs" an die Beschwerdekammer des Bundesstrafgerichts gelangte (act. 1);</w:t>
      </w:r>
    </w:p>
    <w:p>
      <w:r>
        <w:t>- das Bundesamt für Justiz (nachfolgend "BJ") auf Anfrage mit E-Mail vom 17. April 2018 eine Kopie der mutmasslich angefochtenen Eintretens- und Zwischenverfügung der StA I ZH vom 6. April 2018 übermittelte; aus dieser hervorging, dass offenbar das BJ unter der Nummer B-18-1374-1 ein Rechtshilfeverfahren in Strafsachen führte und das entsprechende Ersuchen zum Vollzug der StA I ZH übertragenen worden war; die StA I ZH in der Sache offenbar mindestens zwei Eintretens- und Zwischenverfügungen vom 5. bzw. 6. April 2018 erliess (act. 2, 2.1);</w:t>
      </w:r>
    </w:p>
    <w:p>
      <w:r>
        <w:t>- die Beschwerdekammer des Bundesstrafgerichts mit Schreiben vom 18. Ap- ril 2018 der A. GmbH mitteilte, ihrer Beschwerdeschrift vom 16. April 2018 sei insbesondere nicht zu entnehmen, gegen welche Verfügung genau sich ihre Beschwerde richte, da sie ihr auch keine Ausfertigung der angefochte- nen Verfügung beigelegt habe; ihr die Beschwerdekammer des Bundesstraf- gerichts deshalb eine kurze Nachfrist bis 25. April 2018 zur Verbesserung einräumte, damit die Beschwerdeschrift in Bezug auf Inhalt und Form den Anforderungen des Art. 52 Abs. 1 VwVG genüge (act. 3);</w:t>
      </w:r>
    </w:p>
    <w:p>
      <w:r>
        <w:t>- die A. GmbH mit Eingabe vom 20. April 2018 (Poststempel) eine Kopie der Eingabe vom 16. April 2018 sowie eine Kopie der Eintretens- und Zwischen- verfügung der StA I ZH vom 6. April 2018 einreichte (act. 5, 5.1).</w:t>
      </w:r>
    </w:p>
    <w:p>
      <w:r>
        <w:t>- 3 -</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einer Schlussverfügung in Rechtshilfeangelegenheiten vorangehende Zwi- schenverfügungen nur selbstständig angefochten werden können,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 die beschwerdeführende Person diesfalls nach der Rechtsprechung mit kon- kreten Angaben glaubhaft machen muss, inwiefern die rechtshilfeweise Be- schlagnahme von Vermögenswerten bzw. die Verweigerung einer (Teil-)Freigabe zu einem nicht wieder gutzumachenden Nachteil führt;</w:t>
      </w:r>
    </w:p>
    <w:p>
      <w:r>
        <w:t>- dabei insbesondere drohende Verletzungen von konkreten vertraglichen Verpflichtungen, unmittelbar bevorstehende Betreibungsschritte, der dro- hende Entzug von behördlichen Bewilligungen oder das Entgehen von kon- kreten Geschäften in Betracht kommen;</w:t>
      </w:r>
    </w:p>
    <w:p>
      <w:r>
        <w:t>- der drohende unmittelbare und nicht wieder gutzumachende Nachteil glaub- haft gemacht werden muss und dessen blosse Behauptung nicht genügt (zum Ganzen BGE 130 II 329 E. 2; 128 II 353 E. 3; je m.w.H.; Urteile des Bundesgerichts 1C_575/2013 vom 30. August 2013 E. 1.2; 1B_285/2011 vom 18. November 2011 E. 2.3.2; TPF 2008 7 E. 2.2);</w:t>
      </w:r>
    </w:p>
    <w:p>
      <w:r>
        <w:t>- die Beschwerdeführerin geltend macht, für die Weiterführung ihrer Tätigkeit sei es zwingend notwendig, dass die Konten einwandfrei funktionierten; ein Einfrieren derer einen nicht wieder gutzumachenden Schaden zur Folge habe; die uneingeschränkte Nutzung der Konten für das Überleben der Un- ternehmung ausschlaggebend sei (act. 1);</w:t>
      </w:r>
    </w:p>
    <w:p>
      <w:r>
        <w:t>- sie allein mit diesen blossen Behauptungen nicht glaubhaft zu machen ver- mag, die angeordnete Vermögenssperre würde zu ihren Lasten einen unmit- telbaren und nicht wieder gutzumachenden Nachteil im Sinne von Art. 80e Abs. 2 lit. a IRSG bewirken;</w:t>
      </w:r>
    </w:p>
    <w:p>
      <w:r>
        <w:t>- 4 -</w:t>
      </w:r>
    </w:p>
    <w:p>
      <w:r>
        <w:t>- sich die Beschwerde nach dem Gesagten als offensichtlich unzulässig er- weist, weshalb auf diese ohne Durchführung eines Schriftenwechsels nicht einzutreten ist (Art. 57 Abs. 1 VwVG e contrario);</w:t>
      </w:r>
    </w:p>
    <w:p>
      <w:r>
        <w:t>- bei diesem Ergebnis offen gelassen werden kann, ob die übrigen Eintretens- voraussetzungen gegeben gewesen wären;</w:t>
      </w:r>
    </w:p>
    <w:p>
      <w:r>
        <w:t>- die Gerichtskosten bei diesem Ausgang des Verfahrens der unterliegenden Beschwerdeführerin aufzuerlegen sind (Art. 63 Abs. 1 VwVG);</w:t>
      </w:r>
    </w:p>
    <w:p>
      <w:r>
        <w:t>- die Gerichtsgebühr auf Fr. 500.– festzusetzen ist (vgl. Art. 63 Abs. 5 VwVG i.V.m. Art. 73 StBOG sowie Art. 5 und Art. 8 Abs. 3 lit. b des Reglements des Bundesstrafgerichts vom 31. August 2010 über die Kosten, Gebühren und Entschädigungen in Bundesstrafverfahren [BStKR; SR 173.713.162];</w:t>
      </w:r>
    </w:p>
    <w:p>
      <w:r>
        <w:t>- 5 -</w:t>
      </w:r>
    </w:p>
    <w:p>
      <w:r>
        <w:t>und erkennt:</w:t>
      </w:r>
    </w:p>
    <w:p>
      <w:r>
        <w:t>1. Auf die Beschwerde wird nicht eingetreten.</w:t>
      </w:r>
    </w:p>
    <w:p>
      <w:r>
        <w:t>2. Die Gerichtsgebühr von Fr. 500.– wird der Beschwerdeführerin auferlegt.</w:t>
      </w:r>
    </w:p>
    <w:p>
      <w:r>
        <w:t>Bellinzona, 4. Mai 2018</w:t>
      </w:r>
    </w:p>
    <w:p>
      <w:r>
        <w:t>Im Namen der Beschwerdekammer des Bundesstrafgerichts</w:t>
      </w:r>
    </w:p>
    <w:p>
      <w:r>
        <w:t>Der Präsident: Der Gerichtsschreiber:</w:t>
      </w:r>
    </w:p>
    <w:p>
      <w:r>
        <w:t>Zustellung an</w:t>
      </w:r>
    </w:p>
    <w:p>
      <w:r>
        <w:t>- B., c/o A. GmbH - Staatsanwaltschaft I des Kantons Zürich (unter Beilage einer Kopie von act. 1) - Bundesamt für Justiz, Fachbereich Rechtshilfe (unter Beilage einer Kopie von act. 1)</w:t>
      </w:r>
    </w:p>
    <w:p>
      <w:r>
        <w:t>Rechtsmittelbelehrung Gegen selbständig eröffnete Vor- und Zwischenentscheide über die Zuständigkeit und über Aus- 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 schwerde nur zulässig, wenn es sich um einen besonders bedeutenden Fall handelt (vgl. Art. 84 Abs. 1 BGG). Ein besonders bedeutender Fall liegt insbesondere vor, wenn Gründe für die Annahme bestehen, dass elementare Verfahrensgrundsätze verletzt worden sind oder das Verfahren im Aus- land schwere Mängel aufweist (Art. 84 Abs. 2 BGG).</w:t>
      </w:r>
    </w:p>
    <w:p>
      <w:r>
        <w:t>Die Beschwerde ist innert zehn Tagen nach der Eröffnung der vollständigen Ausfertigung beim Bun- 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