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RR.2017.96 vom 4. Januar 2018</w:t>
      </w:r>
    </w:p>
    <w:p>
      <w:r>
        <w:t>Bundesstrafgericht, 2018-01-04, FR</w:t>
      </w:r>
    </w:p>
    <w:p>
      <w:r>
        <w:rPr>
          <w:b/>
        </w:rPr>
        <w:t xml:space="preserve">Quelle: </w:t>
      </w:r>
      <w:r>
        <w:t>https://mcp.opencaselaw.ch/entscheid/bstger_RR.2017.96</w:t>
      </w:r>
    </w:p>
    <w:p>
      <w:r>
        <w:t>FR: TPF RR.2017.96 du 4 janvier 2018</w:t>
      </w:r>
    </w:p>
    <w:p>
      <w:r>
        <w:t>IT: TPF RR.2017.96 del 4 gennaio 2018</w:t>
      </w:r>
    </w:p>
    <w:p>
      <w:pPr>
        <w:pStyle w:val="Heading2"/>
      </w:pPr>
      <w:r>
        <w:t>Regeste</w:t>
      </w:r>
    </w:p>
    <w:p>
      <w:r>
        <w:t>Entraide judiciaire internationale en matière pénale à l'Espagne. Mandataire d'office (art. 21 al. 1 EIMP).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Aux termes de l'art. 25 al. 1 EIMP, les décisions rendues en première ins- tance par les autorités cantonales et fédérales peuvent directement faire l'ob- jet d'un recours devant la Cour des plaintes du Tribunal pénal fédéral, à moins que ladite loi n'en dispose autrement.</w:t>
      </w:r>
    </w:p>
    <w:p>
      <w:r>
        <w:rPr>
          <w:b/>
        </w:rPr>
        <w:t>E. 1.2</w:t>
      </w:r>
    </w:p>
    <w:p>
      <w:r>
        <w:t>Selon l'art. 80h let. b EIMP, la qualité pour agir contre une mesure d'entraide judiciaire est reconnue à celui qui est personnellement et directement touché par celle-ci. La personne visée par la procédure pénale étrangère peut re- courir aux mêmes conditions (art. 21 al. 3 EIMP).</w:t>
      </w:r>
    </w:p>
    <w:p>
      <w:r>
        <w:rPr>
          <w:b/>
        </w:rPr>
        <w:t>E. 1.3</w:t>
      </w:r>
    </w:p>
    <w:p>
      <w:r>
        <w:t>Le délai de recours contre une décision incidente est de dix jours (art. 80k EIMP).</w:t>
      </w:r>
    </w:p>
    <w:p>
      <w:r>
        <w:rPr>
          <w:b/>
        </w:rPr>
        <w:t>E. 1.4</w:t>
      </w:r>
    </w:p>
    <w:p>
      <w:r>
        <w:t>En tant que A. s'est vue dénier le droit à l'assistance judiciaire gratuite, elle a qualité pour recourir contre la décision rendue à ce sujet par le MPC. Aussi, et dès lors que le recours a été introduit en temps utile, y a-t-il lieu d'entrer en matière.</w:t>
      </w:r>
    </w:p>
    <w:p>
      <w:r>
        <w:t>- 4 -</w:t>
      </w:r>
    </w:p>
    <w:p>
      <w:r>
        <w:rPr>
          <w:b/>
        </w:rPr>
        <w:t>E. 2</w:t>
      </w:r>
    </w:p>
    <w:p>
      <w:r>
        <w:t>Vu le dispositif et les considérants de l'acte entrepris, ainsi que les conclu- sions du recours et les arguments soulevés à l'appui de celui-ci, le litige porte sur l'octroi à la recourante de l'assistance judiciaire gratuite pour la procé- dure menée par le MPC, à partir du 21 octobre 2016, plus particulièrement sur la question de savoir si l'intéressée dispose ou non de ressources suffi- santes pour s'acquitter des frais de la procédure devant le MPC.</w:t>
      </w:r>
    </w:p>
    <w:p>
      <w:r>
        <w:rPr>
          <w:b/>
        </w:rPr>
        <w:t>E. 3</w:t>
      </w:r>
    </w:p>
    <w:p>
      <w:r>
        <w:t>Aux termes de l'art. 29 al. 3 Cst. – qui s'applique en première instance en matière administrative (KÖLZ/HÄNER/BERTSCHI, Verwaltungsverfahren und Verwaltungsrechtspflege des Bundes, 3e édition, Zurich 2013, n° 656) –, toute personne qui ne dispose pas de ressources suffisantes a droit, à moins que sa cause paraisse dépourvue de toute chance de succès, à l'assistance judiciaire gratuite; elle a en outre droit à l'assistance gratuite d'un défenseur, dans la mesure où la sauvegarde de ses droits le requiert.</w:t>
      </w:r>
    </w:p>
    <w:p>
      <w:r>
        <w:rPr>
          <w:b/>
        </w:rPr>
        <w:t>E. 4.1</w:t>
      </w:r>
    </w:p>
    <w:p>
      <w:r>
        <w:t>Selon les principes généraux applicables en matière d'assistance judiciaire gratuite, pour déterminer si le requérant dispose de ressources suffisantes, il faut examiner sa situation financière dans son ensemble, plus particulière- ment ses revenus, sa fortune, ainsi que l'existence de créances contre des tiers (cf. CORBOZ, in Commentaire de la LTF [Loi sur le Tribunal fédéral]; 2e éd., Berne 2014, nos 22 à 25 ad art. 64 LTF et les références citées). Il incombe au requérant de prouver les faits qui permettent de constater qu'il remplit les conditions de la mesure qu'il sollicite (CORBOZ, ibidem, n° 20).</w:t>
      </w:r>
    </w:p>
    <w:p>
      <w:r>
        <w:rPr>
          <w:b/>
        </w:rPr>
        <w:t>E. 4.2</w:t>
      </w:r>
    </w:p>
    <w:p>
      <w:r>
        <w:t>Dans le cadre d'un litige opposant la recourante à l'OFJ, qui portait sur l'octroi à celle-ci de l'assistance judiciaire pour la procédure d'extradition devant ledit Office, la Cour de céans s'est penchée sur la question de savoir si l'intéres- sée disposait de ressources suffisantes au sens de ce qui précède (arrêt RR.2017.72/RP.2017.23 du 4 septembre 2017 [entré en force]). Elle a retenu en substance (consid. 3.3) que la recourante avait vécu clan- destinement en Suisse, ayant à sa charge un enfant mineur qui souffrait d'une maladie dégénérative, et que le dossier ne contenait aucun indice con- cret laissant à penser qu'elle aurait été en mesure d'acquérir dans ces con- ditions des revenus dépassant ses besoins effectifs – et, partant, d'accumu- ler la moindre fortune. Par ailleurs, l'OFJ n'avançait aucun élément tendant à démontrer que l'intéressée disposait de créances à l'encontre de tiers. A cela s'ajoutait que la personne requérant l'assistance judiciaire devait selon la jurisprudence pouvoir conserver une réserve de secours de CHF 10'000.-</w:t>
      </w:r>
    </w:p>
    <w:p>
      <w:r>
        <w:t>- 5 -</w:t>
      </w:r>
    </w:p>
    <w:p>
      <w:r>
        <w:t>environ. Force était ainsi de constater que l'intéressée ne disposait pas de ressources suffisantes au sens du droit à l'assistance judiciaire. La proposi- tion de la recourante survenue en cours de procédure et tendant au dépôt d'un montant important en échange d'une mise en liberté immédiate n'y changeait rien: l'accomplissement de cette démarche ne signifiait pas encore que la recourante aurait été, le cas échéant, en mesure de réunir la somme en question.</w:t>
      </w:r>
    </w:p>
    <w:p>
      <w:r>
        <w:t>Ces considérations valent intégralement, mutatis mutandis, dans le cadre du présent litige, étant précisé que la période déterminante est ici substantielle- ment la même que dans la cause RR.2017.72/RP.2017.23 précitée.</w:t>
      </w:r>
    </w:p>
    <w:p>
      <w:r>
        <w:rPr>
          <w:b/>
        </w:rPr>
        <w:t>E. 5</w:t>
      </w:r>
    </w:p>
    <w:p>
      <w:r>
        <w:t>Au vu de ce qui précède, le recours est bien fondé. La décision entreprise est annulée et la cause renvoyée au MPC, afin que celui-ci rende une nou- velle décision sur l'octroi de l'assistance judiciaire à la recourante.</w:t>
      </w:r>
    </w:p>
    <w:p>
      <w:r>
        <w:rPr>
          <w:b/>
        </w:rPr>
        <w:t>E. 6</w:t>
      </w:r>
    </w:p>
    <w:p>
      <w:r>
        <w:t>En règle générale, les frais de procédure comprenant l’émolument d’arrêt, les émoluments de chancellerie et les débours sont mis à la charge de la partie qui succombe (art. 63 al. 1 PA, applicable par renvoi de l’art. 39 al. 2 let. b LOAP). Aucun frais de procédure n’est mis à la charge des autorités inférieures, ni des autorités fédérales recourantes et débou- tées; si l’autorité recourante qui succombe n’est pas une autorité fédérale, les frais de procédure sont mis à sa charge dans la mesure où le litige porte sur des intérêts pécuniaires de collectivités ou d’établissements autonomes (art. 63 al. 2 PA). Il y a donc lieu de statuer sans frais.</w:t>
      </w:r>
    </w:p>
    <w:p>
      <w:r>
        <w:rPr>
          <w:b/>
        </w:rPr>
        <w:t>E. 7.1</w:t>
      </w:r>
    </w:p>
    <w:p>
      <w:r>
        <w:t>En revanche, vu l'issue du litige, il convient de mettre à la charge du MPC des dépens, alloués à la recourante qui obtient gain de cause (cf. art. 64 al. 1 PA). Dans ces circonstances, la demande d'assistance judiciaire de- vient sans objet.</w:t>
      </w:r>
    </w:p>
    <w:p>
      <w:r>
        <w:rPr>
          <w:b/>
        </w:rPr>
        <w:t>E. 7.2</w:t>
      </w:r>
    </w:p>
    <w:p>
      <w:r>
        <w:t>Lorsque, comme en l'espèce, l'avocat ne fait pas parvenir le décompte de ses prestations avec son unique ou sa dernière écriture, le montant des ho- noraires est fixé selon l'appréciation de la cour (art. 12 al. 2 du règlement du Tribunal pénal fédéral sur les frais, émoluments, dépens et indemnités de la procédure pénale fédérale [RFPPF; RS 173.713.162]).</w:t>
      </w:r>
    </w:p>
    <w:p>
      <w:r>
        <w:t>Vu l'ampleur et la difficulté de la cause, et compte tenu des limites du RFPPF,</w:t>
      </w:r>
    </w:p>
    <w:p>
      <w:r>
        <w:t>- 6 -</w:t>
      </w:r>
    </w:p>
    <w:p>
      <w:r>
        <w:t>une indemnité d’un montant de CHF 1'000.--, TVA incluse, paraît justifiée.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