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RR.2017.93 vom 20. September 2017</w:t>
      </w:r>
    </w:p>
    <w:p>
      <w:r>
        <w:t>Bundesstrafgericht, 2017-09-20, FR</w:t>
      </w:r>
    </w:p>
    <w:p>
      <w:r>
        <w:rPr>
          <w:b/>
        </w:rPr>
        <w:t xml:space="preserve">Quelle: </w:t>
      </w:r>
      <w:r>
        <w:t>https://mcp.opencaselaw.ch/entscheid/bstger_RR.2017.93</w:t>
      </w:r>
    </w:p>
    <w:p>
      <w:r>
        <w:t>FR: TPF RR.2017.93 du 20 septembre 2017</w:t>
      </w:r>
    </w:p>
    <w:p>
      <w:r>
        <w:t>IT: TPF RR.2017.93 del 20 settembre 2017</w:t>
      </w:r>
    </w:p>
    <w:p>
      <w:pPr>
        <w:pStyle w:val="Heading2"/>
      </w:pPr>
      <w:r>
        <w:t>Regeste</w:t>
      </w:r>
    </w:p>
    <w:p>
      <w:r>
        <w:t>Entraide judiciaire internationale en matière pénale à l'Espagne. Remise de moyens de preuve (art. 74 EIMP). Saisie conservatoire (art. 18 EIMP et 33a OEIMP).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 gen du 14 juin 1985 (CAAS; n° CELEX 42000A0922(02); Journal officiel de l'Union européenne L 239 du 22 septembre 2000, p. 19 à 62) s'appliquent également à l'entraide pénale entre ces deux Etats. Peut également s'appli- quer en l'occurrence la Convention du Conseil de l'Europe relative au blan- 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 glées, explicitement ou implicitement, par le traité et lorsqu'il est plus favo- rable à l'entraide (ATF 142 IV 250 consid. 3; 140 IV 123 consid. 2, 137 IV 33, consid. 2.2.2; 136 IV 82, consid. 3.1;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123 II 595, consid. 7c).</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t>- 5 -</w:t>
      </w:r>
    </w:p>
    <w:p>
      <w:r>
        <w:rPr>
          <w:b/>
        </w:rPr>
        <w:t>E. 1.3</w:t>
      </w:r>
    </w:p>
    <w:p>
      <w:r>
        <w:t>Le délai de recours contre la décision de clôture est de 30 jours dès la com- munication écrite de celle-ci (art. 80k EIMP). Déposé à un bureau de poste suisse le 19 avril 2017, le recours contre la décision notifiée le 20 mars 2017 a été déposé en temps utile.</w:t>
      </w:r>
    </w:p>
    <w:p>
      <w:r>
        <w:rPr>
          <w:b/>
        </w:rPr>
        <w:t>E. 1.4</w:t>
      </w:r>
    </w:p>
    <w:p>
      <w:r>
        <w:t>Selon l'art. 80h let. b EIMP, la qualité pour recourir contre une mesure d'en- 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 tions sur un compte, le titulaire du compte dont les documents font l'objet de la décision de clôture. En tant que titulaire du compte visé par la décision querellée, A. est légitimé à recourir contre la décision de clôture querellée, ainsi que contre l’ordonnance du 6 juillet 2015 (cf. supra, let. D).</w:t>
      </w:r>
    </w:p>
    <w:p>
      <w:r>
        <w:rPr>
          <w:b/>
        </w:rPr>
        <w:t>E. 1.5</w:t>
      </w:r>
    </w:p>
    <w:p>
      <w:r>
        <w:t>Sur ce vu, il y a lieu d’entrer en matière sur le recours.</w:t>
      </w:r>
    </w:p>
    <w:p>
      <w:r>
        <w:rPr>
          <w:b/>
        </w:rPr>
        <w:t>E. 2</w:t>
      </w:r>
    </w:p>
    <w:p>
      <w:r>
        <w:t>Le recourant fait valoir la violation de son droit d’entre entendu. Selon lui, le MPC aurait dû lui soumettre la commission rogatoire complémentaire du 23 janvier 2017 avant d’émettre la décision de clôture relative à son compte bancaire n° 1.</w:t>
      </w:r>
    </w:p>
    <w:p>
      <w:r>
        <w:rPr>
          <w:b/>
        </w:rPr>
        <w:t>E. 2.1</w:t>
      </w:r>
    </w:p>
    <w:p>
      <w:r>
        <w:t>Le droit d'être entendu, ancré à l'art. 29 al. 2 Cst., garantit au particulier le droit de s'expliquer avant qu'une décision ne soit prise à son détriment, de fournir des preuves quant aux faits de nature à influer sur la décision, de participer à l'administration des preuves, d'en prendre connaissance et de se déterminer à leur propos (ATF 138 V 125, consid. 2.1; 129 I 85 con- sid. 4.1; 129 II 497 consid. 2.2; 127 I 54 consid. 2b; arrêt du Tribunal pénal fédéral RR.2011.29 du 9 août 2011, consid. 3.1). Dans le domaine de la petite entraide, le droit d'être entendu est notamment mis en œuvre par l'art. 80b EIMP qui permet à l'ayant droit de participer à la procédure et de con- sulter le dossier si la sauvegarde de ses intérêts l'exige. Cet article consacre ainsi le droit d'être entendu de l'intéressé quant à la consultation des pièces du dossier le concernant. Il lui permet, à moins que certains intérêts ne s'y opposent, de consulter le dossier de la procédure, soit essentiellement la demande d'entraide et les pièces annexées, puisque c'est sur la base de ces documents que se déterminent l'admissibilité et la mesure de l'entraide re- quise (arrêt du Tribunal pénal fédéral RR.2015.154 du 23 décembre 2015, consid. 2.3.1 et les références citées). Ainsi, après avoir saisi les documents qu'elle juge utiles pour l'exécution de la demande, l'autorité d'exécution trie les pièces susceptibles d'être remises, en vue du prononcé de la décision de</w:t>
      </w:r>
    </w:p>
    <w:p>
      <w:r>
        <w:t>- 6 -</w:t>
      </w:r>
    </w:p>
    <w:p>
      <w:r>
        <w:t>clôture de la procédure. Avant de statuer à ce sujet, elle doit impartir un délai à l’intéressé, pour qu'il fasse valoir les arguments qui s'opposeraient selon lui à la transmission, de manière à respecter son droit de consulter le dossier découlant du droit d'être entendu (arrêt du Tribunal pénal fédéral RR.2013.58-60 du 28 juin 2013, consid. 2.3 et les références citées). La con- sultation ne s'étend en tout cas qu'aux pièces pertinentes pour l'issue de la cause, soit toutes celles que l'autorité prend en considération pour fonder sa décision (ATF 121 I 225 consid. 2a; arrêt du Tribunal pénal fédéral RR.2015.154 du 23 décembre 2015, consid. 2.3.1). Lorsqu'une violation du droit d'être entendu est commise par l'autorité d'exécution, la procédure de recours devant la Cour des plaintes en permet en principe la réparation. En matière d'entraide internationale une telle réparation entre en ligne de compte afin de respecter les principes de célérité et d'économie procédurale. La jurisprudence a toutefois fixé des limites au-delà desquelles la violation du droit d'être entendu ne peut plus être réparée. Tel est le cas lorsque l'auto- rité méconnaît systématiquement la portée du droit d'être entendu, se dé- faussant par là même sur l'autorité de recours (arrêt du Tribunal fédéral 1C_168/2016 du 22 avril 2016, consid. 1.3.2; arrêt du Tribunal pénal fédéral RR.2015.278 du 16 décembre 2015, consid. 2.1.3 et les références citées).</w:t>
      </w:r>
    </w:p>
    <w:p>
      <w:r>
        <w:rPr>
          <w:b/>
        </w:rPr>
        <w:t>E. 2.2</w:t>
      </w:r>
    </w:p>
    <w:p>
      <w:r>
        <w:t>Par commission rogatoire du 5 mars 2015, l’autorité requérante a demandé la saisie de documents et le blocage de "n’importe quel compte (…) ayant un rapport avec le reste des mouvements de fonds objet des enquêtes soit en raison de leur origine soit en raison de leur destination associé aux auto- rités publiques, sociétés et administrateurs susmentionnés". Sur la base de cette demande, le MPC avait ordonné, dans un premier temps, l’édition de la documentation bancaire et le séquestre des fonds déposés auprès de la banque E. sur toute relation bancaire liée aux personnes physiques et mo- rales visées par l’enquête espagnole (act. 1 p. 3; act. 1.1 p. 3). Après la ré- ception de ladite ordonnance, la banque E. a informé le MROS qui, à son tour a informé le MPC, de l’existence de la relation bancaire n° 1 ouverte au nom A. après de la banque E.. Cette relation bancaire bien que ne figurant pas expressément dans la requête espagnole, a attiré l’attention de l’établis- sement bancaire car elle avait été créditée, en trois tranches, du solde du compte n° 2 ouvert au nom de A. et du prévenu C.. Ce dernier compte avait été clôturé le 15 août 2013 (act. 9.6). Vu le lien évident entre les deux comptes ainsi qu’entre les titulaires, tous deux par ailleurs déjà mentionnés dans la requête d’entraide du 5 mars 2015 (act. 9.1), il était raisonnable de conclure qu’également le compte n° 1 intéresserait l’autorité requérante. De ce fait, en faisant preuve d’une précaution méticuleuse nonobstant le libellé clair de la requête, le MPC, a considéré opportun de demander à l’autorité si le compte n° 1 intéresserait l’enquête (act. 9.4 et 9.5). Par son complément</w:t>
      </w:r>
    </w:p>
    <w:p>
      <w:r>
        <w:t>- 7 -</w:t>
      </w:r>
    </w:p>
    <w:p>
      <w:r>
        <w:t>rogatoire du 23 janvier 2017, l'autorité requérante a évidemment confirmé son intérêt (9.2).</w:t>
      </w:r>
    </w:p>
    <w:p>
      <w:r>
        <w:rPr>
          <w:b/>
        </w:rPr>
        <w:t>E. 2.3</w:t>
      </w:r>
    </w:p>
    <w:p>
      <w:r>
        <w:t>Cela étant, le MPC n’a fait qu’exécuter la commission rogatoire du 5 mars 2015. Ce texte indiquait clairement la nécessité de bloquer les fonds liés aux personnes visées par l’enquête espagnole. Or, ainsi qu’on vient de le voir, il existe un rapport évident entre le compte litigieux, les faits exposés dans la demande espagnole ainsi qu’entre A. et C. car, faut-il le rappeler, le compte litigieux détenu par le recourant a reçu le solde d’un compte soldé détenu par lui-même et C.. Il est manifeste que dans de pareilles circonstances le compte bancaire litigieux peut avoir reçu des fonds d’origine suspecte. L’écrit complémentaire de l’autorité requérante du 23 janvier 2017 n’était partant pas nécessaire au recourant pour faire valoir ses arguments et préparer son recours. Les éléments ayant conduit le MPC à s’intéresser au compte n° 1 étant déjà présents dans la demande du 5 mars 2015. Même en voulant admettre une violation du droit d’être entendu, celle-ci aurait en tous les cas pu être réparée dans le cadre de la présente procédure. Au vu de ce qui précède, ce premier grief tombe à faux.</w:t>
      </w:r>
    </w:p>
    <w:p>
      <w:r>
        <w:rPr>
          <w:b/>
        </w:rPr>
        <w:t>E. 3</w:t>
      </w:r>
    </w:p>
    <w:p>
      <w:r>
        <w:t>Le recourant se plaint de la violation de l’art. 80a EIMP. Les mesures exécu- tées sur son compte se fonderaient sur la commission rogatoire complémen- taire du 23 janvier 2017, sans que le MPC ait toutefois d’abord statué sur l’admissibilité de ladite demande complémentaire.</w:t>
      </w:r>
    </w:p>
    <w:p>
      <w:r>
        <w:rPr>
          <w:b/>
        </w:rPr>
        <w:t>E. 3.1</w:t>
      </w:r>
    </w:p>
    <w:p>
      <w:r>
        <w:t>À la présentation d’une demande d’entraide, l’autorité d’exécution procède à l’examen préliminaire de sa validité. Si elle la considère recevable, elle rend une décision d’entrée en matière sommairement motivée (art. 80a al. 1 EIMP). L’autorité étrangère peut être amenée à compléter sa demande ini- tiale au fur et à mesure de la découverte de faits nouveaux. Chaque complé- ment est traité séparément, comme s’il s’agissait d’une nouvelle demande (ZIMMERMANN, La coopération internationale en matière pénale, 4e éd., Berne 2014, n° 302). Un tel examen de la recevabilité peut cependant être omis lorsque dans le complément, l’autorité requérante ne présente pas de faits nouveaux décisifs (ATF 117 Ib 330 consid. 4 et ZIMMERMANN, op. cit., n° 511).</w:t>
      </w:r>
    </w:p>
    <w:p>
      <w:r>
        <w:rPr>
          <w:b/>
        </w:rPr>
        <w:t>E. 3.2</w:t>
      </w:r>
    </w:p>
    <w:p>
      <w:r>
        <w:t>Comme il l’a été constaté ci-dessus (cf. supra, consid. 2.3), les mesures tou- chant le compte du recourant se fondent sur la commission rogatoire du</w:t>
      </w:r>
    </w:p>
    <w:p>
      <w:r>
        <w:rPr>
          <w:b/>
        </w:rPr>
        <w:t>E. 5</w:t>
      </w:r>
    </w:p>
    <w:p>
      <w:r>
        <w:t>Sur ce vu le recours doit être rejeté.</w:t>
      </w:r>
    </w:p>
    <w:p>
      <w:r>
        <w:rPr>
          <w:b/>
        </w:rPr>
        <w:t>E. 6</w:t>
      </w:r>
    </w:p>
    <w:p>
      <w:r>
        <w:t>En règle générale, les frais de procédure comprenant l'émolument d'arrêté, les émoluments de chancellerie et les débours sont mis à la charge de la partie qui succombe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Ce dernier supportera dès lors des frais fixés à CHF 5'000.-- (art. 73 al. 2 LOAP</w:t>
      </w:r>
    </w:p>
    <w:p>
      <w:r>
        <w:t>- 10 -</w:t>
      </w:r>
    </w:p>
    <w:p>
      <w:r>
        <w:t>et art. 8 al. 3 du règlement du Tribunal pénal fédéral sur les frais, émoluments, dépens et indemnités de la procédure pénale fédérale [RFPPF; RS 173.713.162] et art. 63 al. 5 PA). Le recourant ayant versé CHF 5'000.-- à titre d'avance de frais, l'émolument du présent arrêt est dès lors entièrement couvert par celle-ci.</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