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RR.2017.92 vom 18. Juli 2017</w:t>
      </w:r>
    </w:p>
    <w:p>
      <w:r>
        <w:t>Bundesstrafgericht, 2017-07-18, FR</w:t>
      </w:r>
    </w:p>
    <w:p>
      <w:r>
        <w:rPr>
          <w:b/>
        </w:rPr>
        <w:t xml:space="preserve">Quelle: </w:t>
      </w:r>
      <w:r>
        <w:t>https://mcp.opencaselaw.ch/entscheid/bstger_RR.2017.92</w:t>
      </w:r>
    </w:p>
    <w:p>
      <w:r>
        <w:t>FR: TPF RR.2017.92 du 18 juillet 2017</w:t>
      </w:r>
    </w:p>
    <w:p>
      <w:r>
        <w:t>IT: TPF RR.2017.92 del 18 luglio 2017</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Peut également s'appliquer, en</w:t>
      </w:r>
    </w:p>
    <w:p>
      <w:r>
        <w:t>- 4 -</w:t>
      </w:r>
    </w:p>
    <w:p>
      <w:r>
        <w:t>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A. est admis à s'opposer à la transmission des documents bancaires relatifs à la relation précitée, dont il est le titulaire (dossier MP-GE, act. 31'010).</w:t>
      </w:r>
    </w:p>
    <w:p>
      <w:r>
        <w:rPr>
          <w:b/>
        </w:rPr>
        <w:t>E. 1.4</w:t>
      </w:r>
    </w:p>
    <w:p>
      <w:r>
        <w:t>Le délai de recours contre l'ordonnance de clôture est de 30 jours dès la communication écrite de celle-ci (art. 80k EIMP). Déposé à un bureau de poste suisse le 18 avril 2017, le recours est intervenu en temps utile.</w:t>
      </w:r>
    </w:p>
    <w:p>
      <w:r>
        <w:rPr>
          <w:b/>
        </w:rPr>
        <w:t>E. 1.5</w:t>
      </w:r>
    </w:p>
    <w:p>
      <w:r>
        <w:t>Le recours étant recevable, il y a lieu d'entrer en matière.</w:t>
      </w:r>
    </w:p>
    <w:p>
      <w:r>
        <w:rPr>
          <w:b/>
        </w:rPr>
        <w:t>E. 2</w:t>
      </w:r>
    </w:p>
    <w:p>
      <w:r>
        <w:t>Le recourant se plaint de la violation du principe de la double incrimination.</w:t>
      </w:r>
    </w:p>
    <w:p>
      <w:r>
        <w:rPr>
          <w:b/>
        </w:rPr>
        <w:t>E. 2.1</w:t>
      </w:r>
    </w:p>
    <w:p>
      <w:r>
        <w:t>La condition de la double incrimination est satisfaite lorsque l'état de faits exposé dans la demande correspond, prima facie, aux éléments constitutifs objectifs d'une infraction réprimée par le droit suisse, à l'exclusion des</w:t>
      </w:r>
    </w:p>
    <w:p>
      <w:r>
        <w:t>- 5 -</w:t>
      </w:r>
    </w:p>
    <w:p>
      <w:r>
        <w:t>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4e éd., Berne 2014, n° 581).</w:t>
      </w:r>
    </w:p>
    <w:p>
      <w:r>
        <w:rPr>
          <w:b/>
        </w:rPr>
        <w:t>E. 2.2</w:t>
      </w:r>
    </w:p>
    <w:p>
      <w:r>
        <w:t>Lorsque l'entraide judiciaire est requise pour la répression d'infractions de blanchiment d'argent, la jurisprudence affirme que la demande doit comporter des indications suffisantes pour admettre l'existence d'une infraction préalable, comme l'exige en droit suisse l'art. 305bis du code pénal suisse (CP; RS 311.0). L'autorité requérante ne peut se contenter d'évoquer la possibilité abstraite que les mouvements de fonds aient une origine criminelle (arrêt du Tribunal fédéral 1A.188/2005 du 24 octobre 2005, consid. 2.2 à 2.4 et les arrêts cités). Elle n'a certes pas à prouver l'existence d'une infraction préalable (ATF 129 II 97), mais elle doit préciser pour quelles</w:t>
      </w:r>
    </w:p>
    <w:p>
      <w:r>
        <w:t>- 6 -</w:t>
      </w:r>
    </w:p>
    <w:p>
      <w:r>
        <w:t>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bancaires concernés ont effectivement servi au transfert des fonds dont on soupçonne l'origine délictueuse (ATF 130 II 329 consid 5.1; arrêts du Tribunal fédéral 1A.145/2006 du 15 septembre 2006, consid. 2.2; 1A.6/2006 du 15 mai 2006, consid. 3). Cependant, lorsque l'infraction préalable est connue, il y a lieu de vérifier que celle-ci constitue un crime au sens de l'art. 10 al. 2 CP, tel que l'exige l'art. 305bis ch. 1 CP (v. à ce sujet arrêt du Tribunal fédéral 1A.45/2004 du 4 mai 2004, consid. 4.1; arrêts du Tribunal pénal fédéral RR.2012.16-19 du 5 juin 2012, consid. 2.3, p. 9 i. f.; RR.2010.255-256 du 8 juin 2011, consid. 5.6, p. 11 i. f.; RR.2009.301-306 du 9 avril 2010, consid. 3.2 et 3.3; v. également pour la même problématique TPF 2013 113 consid. 2.6).</w:t>
      </w:r>
    </w:p>
    <w:p>
      <w:r>
        <w:rPr>
          <w:b/>
        </w:rPr>
        <w:t>E. 2.3</w:t>
      </w:r>
    </w:p>
    <w:p>
      <w:r>
        <w:t>Comme le relève à juste titre le MP-GE, ce qui est par ailleurs confirmé par le recourant dans son mémoire (act. 1, p. 4), les faits dont il est question dans la requête, à savoir la divulgation à des tiers de la part du cadre d’une banque, d’informations privilégiées concernant des programmes d’achat d’obligations de l’employeur (banque C.) en échange de contreprestations en espèce, peuvent – prima facie – être qualifiés en droit suisse de corruption privée au sens des art. 322octies ss CP. Conformément à la jurisprudence précitée, sous l’angle de la double incrimination, il suffit que l’exposé des faits décrits dans la commission rogatoire tombe sous le coup d’au moins une disposition pénale suisse pour que l’entraide doive être accordée. Bien qu’en l’espèce cela soit superflu à l’octroi de l’entraide, il peut encore être relevé que les faits exposés dans la requête pourraient également être poursuivis en Suisse sous l’angle de la gestion déloyale (art. 158 CP). Cette dernière infraction pouvant être qualifiée de crime, la poursuite pour blanchiment serait également envisageable aux sens de l’art 305bis CP. Le grief du recourant selon lequel les infractions en amont du blanchiment d’argent – autre chef d’inculpation retenu par l’autorité requérante – ne constitueraient pas des crimes au sens de l’art. 10 al. 2 CP, tel que l’exige l’art. 305bis ch. 1 CP, ne saurait pas, en tous les cas, faire échec à la coopération (cf. arrêt du Tribunal pénal fédéral RR.2016.261-262 du 19 avril 2017, consid. 3.4). Partant, ce premier grief est rejeté.</w:t>
      </w:r>
    </w:p>
    <w:p>
      <w:r>
        <w:rPr>
          <w:b/>
        </w:rPr>
        <w:t>E. 3</w:t>
      </w:r>
    </w:p>
    <w:p>
      <w:r>
        <w:t>Le recourant se plaint de la violation du principe de la proportionnalité.</w:t>
      </w:r>
    </w:p>
    <w:p>
      <w:r>
        <w:rPr>
          <w:b/>
        </w:rPr>
        <w:t>E. 3.1</w:t>
      </w:r>
    </w:p>
    <w:p>
      <w:r>
        <w:t>Selon la jurisprudence, la question de savoir si les renseignements</w:t>
      </w:r>
    </w:p>
    <w:p>
      <w:r>
        <w:t>- 7 -</w:t>
      </w:r>
    </w:p>
    <w:p>
      <w:r>
        <w:t>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op.cit., n° 723 s.). Le recourant, qui entend contester la transmission, est tenu d’expliquer pièce par pièce les arguments à l'encontre de la transmission et d'étayer ses assertions avec soin (ATF 126 II 258 consid. 9c; arrêt du Tribunal fédéral 1A.228/2006 du 11 décembre 2006, consid. 3.2; ZIMMERMANN, op. cit., n° 724).</w:t>
      </w:r>
    </w:p>
    <w:p>
      <w:r>
        <w:rPr>
          <w:b/>
        </w:rPr>
        <w:t>E. 3.2</w:t>
      </w:r>
    </w:p>
    <w:p>
      <w:r>
        <w:t>A. se plaint du fait que le MP-GE aurait ordonné la transmission de documents qui ne sont pas requis par l’autorité requérante. Cette dernière demande dans la commission rogatoire notamment la documentation concernant les mouvements au débit et au crédit supérieurs à EUR 20'000, ainsi que les relevés de compte entre le 1er janvier 2013 et le 31 décembre</w:t>
      </w:r>
    </w:p>
    <w:p>
      <w:r>
        <w:t>- 8 -</w:t>
      </w:r>
    </w:p>
    <w:p>
      <w:r>
        <w:t>2014. Quant au MP-GE, il a ordonné dans la décision querellée la transmission de la documentation relative au compte du recourant pour la période comprise entre le 1er janvier 2013 et la fermeture du compte, intervenue le 20 mai 2015. De même, le MP-GE entend transmettre les avis comptables concernent toutes les opérations intervenues sur le compte du recourant à partir d’un montant de CHF 10'000.-- (dossier MP-GE, act. 31'000).</w:t>
      </w:r>
    </w:p>
    <w:p>
      <w:r>
        <w:rPr>
          <w:b/>
        </w:rPr>
        <w:t>E. 3.3</w:t>
      </w:r>
    </w:p>
    <w:p>
      <w:r>
        <w:t>Etant donné que l'autorité requérante cherche à établir l’origine des versements sur le compte litigieux et le cadre temporel dans lequel ils ont eu lieu, l’on ne saurait reprocher au MP-GE d’avoir violé le principe de la proportionnalité pour avoir ordonné la transmission d’informations plus détaillées et concernant une période plus étendue que celle retenue dans la commission rogatoire. Ces informations sont propres, sous l’angle de l’utilité potentielle, à aider l’autorité requérante dans la recherche de la vérité matérielle; ces pièces permettront très vraisemblablement aux enquêteurs français, d’une part, de vérifier de manière détaillée les soupçons à la base de leur enquête, et, d’autre part, le cas échéant, de découvrir d'autres transferts d'argent, ainsi que d'autres comptes bancaires jusqu'à présent inconnus ou d'autres personnes ou sociétés impliquées, étant rappelé que l'entraide vise non seulement à recueillir des preuves à charge, mais également à décharge (ATF 118 Ib 547 consid. 3a; arrêt du Tribunal fédéral 1A.88/2006 du 22 juin 2006, consid. 5.3; arrêt du Tribunal pénal fédéral RR.2007.29 du 30 mai 2007, consid 4.2). Le recourant n’apporte du reste aucun argument pertinent pour écarter la transmission desdits documents. Le choix du MP-GE se justifie, au surplus, également en vue d’éviter toute éventuelle demande complémentaire de la part de l’autorité requérante. Sur ce vu, la décision du MP-GE doit être confirmée.</w:t>
      </w:r>
    </w:p>
    <w:p>
      <w:r>
        <w:t>Ce deuxième grief doit également être rejeté.</w:t>
      </w:r>
    </w:p>
    <w:p>
      <w:r>
        <w:rPr>
          <w:b/>
        </w:rPr>
        <w:t>E. 4</w:t>
      </w:r>
    </w:p>
    <w:p>
      <w:r>
        <w:t>Sur ce vu, le recours doit être rejeté.</w:t>
      </w:r>
    </w:p>
    <w:p>
      <w:r>
        <w:rPr>
          <w:b/>
        </w:rPr>
        <w:t>E. 5</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5'000.-- (art. 73 al. 2 LOAP, art. 8 al. 3 du règlement du</w:t>
      </w:r>
    </w:p>
    <w:p>
      <w:r>
        <w:t>- 9 -</w:t>
      </w:r>
    </w:p>
    <w:p>
      <w:r>
        <w:t>Tribunal pénal fédéral sur les frais, émoluments, dépens, et indemnités de la procédure pénale fédérale [RFPPF; RS 173.713.162] et art. 63 al. 5 PA). Le recourant ayant versé un montant de CHF 5'000.-- à titre d'avance de frais (act. 4), l'émolument du présent recours est entièrement couvert par celle-ci.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