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RR.2017.76 vom 3. Juli 2017</w:t>
      </w:r>
    </w:p>
    <w:p>
      <w:r>
        <w:t>Bundesstrafgericht, 2017-07-03, DE</w:t>
      </w:r>
    </w:p>
    <w:p>
      <w:r>
        <w:rPr>
          <w:b/>
        </w:rPr>
        <w:t xml:space="preserve">Quelle: </w:t>
      </w:r>
      <w:r>
        <w:t>https://mcp.opencaselaw.ch/entscheid/bstger_RR.2017.76</w:t>
      </w:r>
    </w:p>
    <w:p>
      <w:r>
        <w:t>FR: TPF RR.2017.76 du 3 juillet 2017</w:t>
      </w:r>
    </w:p>
    <w:p>
      <w:r>
        <w:t>IT: TPF RR.2017.76 del 3 luglio 2017</w:t>
      </w:r>
    </w:p>
    <w:p>
      <w:pPr>
        <w:pStyle w:val="Heading2"/>
      </w:pPr>
      <w:r>
        <w:t>Regeste</w:t>
      </w:r>
    </w:p>
    <w:p>
      <w:r>
        <w:t>Internationale Rechtshilfe in Strafsachen an Luxemburg.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 beträgt (Art. 80k IRSG);</w:t>
      </w:r>
    </w:p>
    <w:p>
      <w:r>
        <w:t>- es sich bei der Beschwerdeführerin um die Mieterin der durchsuchten Räum- lichkeiten handelt, weshalb sie von dieser Massnahme persönlich und direkt betroffen und somit zur vorliegenden Beschwerde legitimiert ist (Art. 9a lit. b IRSV i.V.m. Art. 80h lit. b IRSG);</w:t>
      </w:r>
    </w:p>
    <w:p>
      <w:r>
        <w:t>- die Beschwerdekammer nicht an die Begehren der Parteien gebunden ist (Art. 25 Abs. 6 IRSG), sie die bei ihr erhobenen Rügen grundsätzlich mit freier Kognition prüft, aber nicht verpflichtet ist, nach weiteren der Gewäh- rung der Rechtshilfe allenfalls entgegenstehenden Gründen zu forschen, die aus der Beschwerde nicht hervorgehen (BGE 132 II 81 E. 1.4; 130 II 337 E. 1.4; TPF 2011 97 E. 5);</w:t>
      </w:r>
    </w:p>
    <w:p>
      <w:r>
        <w:t>- der Beschwerdeführerin am 24. August 2016 eine elektronische Kopie der anlässlich der Hausdurchsuchung sichergestellten Akten und am 25. Ja- nuar 2017 eine elektronische Kopie der an die ersuchende Behörde heraus- zugebenden Unterlagen übermittelt wurden;</w:t>
      </w:r>
    </w:p>
    <w:p>
      <w:r>
        <w:t>- somit keine Rede davon sein kann, die Beschwerdeführerin habe keine Kenntnis der betroffenen Unterlagen und es liege eine Verletzung ihres An- spruchs auf rechtliches Gehör vor;</w:t>
      </w:r>
    </w:p>
    <w:p>
      <w:r>
        <w:t>- sich aufgrund der Akten – nebst den pauschalen Vorbringen der Beschwer- deführerin – keinerlei Anhaltspunkte ergeben, welche das Rechtshilfeersu- chen als «fishing expedition» bzw. als «höchstwahrscheinlich rechtsmiss- bräuchlich» erscheinen lassen;</w:t>
      </w:r>
    </w:p>
    <w:p>
      <w:r>
        <w:t>- die Beschwerdeführerin zwar in allgemeiner Form Berufs- und Geschäftsge- heimnisse geltend macht;</w:t>
      </w:r>
    </w:p>
    <w:p>
      <w:r>
        <w:t>- sie jedoch überhaupt nicht umschreibt, welcher Art diese angeblichen Be- rufs- und Geschäftsgeheimnisse sind und welche der herauszugebenden Unterlagen darunter fallen würden;</w:t>
      </w:r>
    </w:p>
    <w:p>
      <w:r>
        <w:t>- 4 -</w:t>
      </w:r>
    </w:p>
    <w:p>
      <w:r>
        <w:t>- sie damit ihrer Mitwirkungsobliegenheit nicht nachkommt (BGE 134 II 318 E. 6.4; 130 II 14 E. 4.3 S. 17; 127 II 151 E. 4c/aa S. 155 f.; 126 II 258 E. 9b/aa; TPF 2015 121 E. 7.2 S. 127 f.);</w:t>
      </w:r>
    </w:p>
    <w:p>
      <w:r>
        <w:t>- sich aufgrund der Akten keine anderen Gründe ergeben, welche der Gewäh- rung der bewilligten Rechtshilfe entgegenstehen würden;</w:t>
      </w:r>
    </w:p>
    <w:p>
      <w:r>
        <w:t>- sich die Beschwerde nach dem Gesagten als unbegründet erweist und ab- zuweisen ist;</w:t>
      </w:r>
    </w:p>
    <w:p>
      <w:r>
        <w:t>- sofern die Beschwerdeführerin ihren Antrag auf Verzicht auf die Erhebung eines Kostenvorschusses als Gesuch um Gewährung der unentgeltlichen Rechtspflege verstanden haben wollte, festzuhalten ist, dass sie auch inner- halb erstreckter Frist keinerlei konkrete Angaben zu ihren finanziellen Ver- hältnissen bzw. der finanziellen Verhältnisse der an ihr wirtschaftlich Betei- ligten machte und diesbezüglich keine Belege einreichte;</w:t>
      </w:r>
    </w:p>
    <w:p>
      <w:r>
        <w:t>- bei diesem Ausgang des Verfahrens die Gerichtskosten der Beschwerdefüh- rerin aufzuerlegen sind (Art. 63 Abs. 1 VwVG);</w:t>
      </w:r>
    </w:p>
    <w:p>
      <w:r>
        <w:t>- die entsprechende Gerichtsgebühr auf Fr. 500.– festzusetzen ist (Art. 63 Abs. 5 VwVG i.V.m. Art 73 StBOG sowie Art. 5 und 8 Abs. 3 lit. a des Reglements des Bundesstrafgerichts vom 31. August 2010 über die Kosten, Gebühren und Entschädigungen in Bundesstrafverfahren [BStKR; SR 173.713.162]);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