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RR.2017.7 vom 5. Mai 2017</w:t>
      </w:r>
    </w:p>
    <w:p>
      <w:r>
        <w:t>Bundesstrafgericht, 2017-05-05, IT</w:t>
      </w:r>
    </w:p>
    <w:p>
      <w:r>
        <w:rPr>
          <w:b/>
        </w:rPr>
        <w:t xml:space="preserve">Quelle: </w:t>
      </w:r>
      <w:r>
        <w:t>https://mcp.opencaselaw.ch/entscheid/bstger_RR.2017.7</w:t>
      </w:r>
    </w:p>
    <w:p>
      <w:r>
        <w:t>FR: TPF RR.2017.7 du 5 mai 2017</w:t>
      </w:r>
    </w:p>
    <w:p>
      <w:r>
        <w:t>IT: TPF RR.2017.7 del 5 maggio 2017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142 IV 250 consid. 3; 140 IV 123 consid. 2; 137 IV 33 con- sid. 2.2.2; 136 IV 82 consid. 3.1). Il principio di favore vale anche nell'applica- zione delle pertinenti norme di diritto internazionale (v. art. 48 n. 2 CAS, 39 n. 3 CRic e art. I n. 2 Accordo italo-svizzero). È fatto salvo il rispetto dei diritti fonda- mentali (DTF 135 IV 212 consid. 2.3; 123 II 595 consid. 7c).</w:t>
      </w:r>
    </w:p>
    <w:p>
      <w:r>
        <w:t>- 4 -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Basilea 2015, n. 1 e segg. ad art. 12 AIMP), di cui al precedente considerando.</w:t>
      </w:r>
    </w:p>
    <w:p>
      <w:r>
        <w:rPr>
          <w:b/>
        </w:rPr>
        <w:t>E. 1.4</w:t>
      </w:r>
    </w:p>
    <w:p>
      <w:r>
        <w:t>Interposto tempestivamente contro la sopraccitata decisione di chiusura, il ri- corso è ricevibile sotto il profilo degli art. 25 cpv. 1, 80e cpv. 1 e 80k AIMP. La ricorrente è titolare della relazione bancaria oggetto della decisione impugnata ed è di conseguenza legittimata a ricorrere (v. art. 80h lett. b AIMP e art. 9a lett. a OAIMP nonché DTF 137 IV 134 consid. 5.2.1; 130 II 162 consid. 1.1; 128 II 211 consid. 2.3; TPF 2007 79 consid. 1.6 pag. 82).</w:t>
      </w:r>
    </w:p>
    <w:p>
      <w:r>
        <w:rPr>
          <w:b/>
        </w:rPr>
        <w:t>E. 2</w:t>
      </w:r>
    </w:p>
    <w:p>
      <w:r>
        <w:t>Contestando che ai dirigenti di D. possa essere riconosciuta la qualità di funzio- nario ai sensi dell’art. 322septies CP, la ricorrente ritiene non adempiuto il requisito della doppia punibilità. A suo dire, D. sarebbe una società di diritto privato, quo- tata in borsa, partecipata dal governo brasiliano soltanto nella misura di circa il 28%. Essa aggiunge che, anche da una prospettiva funzionale, si tratterebbe di un’impresa che svolge compiti privati-commerciali, in concorrenza con altre im- prese, e non pubblici.</w:t>
      </w:r>
    </w:p>
    <w:p>
      <w:r>
        <w:rPr>
          <w:b/>
        </w:rPr>
        <w:t>E. 2.1</w:t>
      </w:r>
    </w:p>
    <w:p>
      <w:r>
        <w:t>e rinvii). La richiesta di assunzione di prove può essere rifiutata solo se il</w:t>
      </w:r>
    </w:p>
    <w:p>
      <w:r>
        <w:t>- 7 -</w:t>
      </w:r>
    </w:p>
    <w:p>
      <w:r>
        <w:t>principio della proporzionalità sia manifestamente disatteso (DTF 120 Ib 251 consid. 5c; sentenza del Tribunale penale federale RR.2007.18 del 21 maggio 2007, consid. 6.3 non pubblicato in TPF 2007 57) o se la domanda appaia abu- siva, le informazioni richieste essendo del tutto inidonee a far progredire le in- dagini (DTF 122 II 134 consid. 7b; 121 II 241 consid. 3a). Inoltre, da consolidata prassi, quando le autorità estere chiedono informazioni su conti bancari nell'am- bito di procedimenti come quello qui in esame, esse necessitano di regola di tutti i documenti, perché debbono poter individuare il titolare giuridico ed eco- nomico dei conti eventualmente foraggiati con proventi illeciti, per sapere a quali persone o entità giuridiche possano essere ricollegati (DTF 129 II 462 consid. 5.5; 124 II 180 consid. 3c inedito; 121 II 241 consid. 3b e c; sentenze del Tribu- nale federale 1A.177/2006 del 10 dicembre 2007, consid. 5.5; 1A.227/2006 del 22 febbraio 2007, consid. 3.2; 1A.195/2005 del 1° settembre 2005 in fine; sull'u- 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 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w:t>
      </w:r>
    </w:p>
    <w:p>
      <w:r>
        <w:rPr>
          <w:b/>
        </w:rPr>
        <w:t>E. 2.2</w:t>
      </w:r>
    </w:p>
    <w:p>
      <w:r>
        <w:t>In concreto, nella sua rogatoria del 24 febbraio 2016 l’autorità italiana afferma di aver avviato in data 26 maggio 2015 un procedimento penale nel proprio Paese su segnalazione del Ministero della Giustizia italiano in ordine a possibili fatti di corruzione internazionale commessi in relazione a contratti assegnati ad imprese italiane in Brasile da parte della società statale D. La segnalazione in questione si basava su un’informazione spontanea del Ministero pubblico fede- rale brasiliano, Procura della Repubblica dello Stato del Paranà, del 30 giugno 2015, che avrebbe riferito che due società italiane, B. S.p.A. e C. S.p.A. sareb- bero state coinvolte in fatti di corruzione di dirigenti della società statale D., da cui avrebbero ottenuto appalti a fronte del pagamento di tangenti. Il procedi- mento è stato inizialmente iscritto contro le società di cui sopra, entrambe con sede a Milano, per il reato di corruzione di pubblici ufficiali stranieri ai sensi dell’art. 322 bis CP/italiano. Successivamente, l’inchiesta è stata estesa a di- verse persone fisiche legate alle due società in questione, in particolare, per i fatti relativi al gruppo C. S.p.A., a I., H., K. e J. Nell’informazione spontanea brasiliana si menzionano fatti di rilevanza penale che sarebbero stati posti in essere da persone che avrebbero agito nell’ambito di contratti intercorsi tra D. e un cartello di società di cui avrebbe fatto parte anche C. S.p.A. Almeno sei persone che hanno deciso di collaborare con l’autorità giudiziaria brasiliana avrebbero fatto riferimento nelle loro dichiarazioni alla società C. S.p.A., la quale avrebbe fatto parte del cartello in questione che avrebbero pagato tangenti ai dirigenti della società statale D. ottenendo, quale contropartita, appalti (v. roga- toria pag. 2, rubrica 1 atti MPC). Ora, l’ultimo rapporto di gestione disponibile (2015) nonché il sito Internet (stato al dicembre 2016) relativo alla società D. (Z.) evidenziano un capitale sociale di 205'431'960'490.52 R$ (real brasiliani), rappresentato da 13'044'496'930 azioni, le quali sono suddivise in 7'442'454'142 azioni comuni (Common Shares; 57.1%) e 5'602'042'788 azioni preferenziali (Preferred Shares; 42.9%). Nel rapporto di gestione 2015 la soci- età afferma che “preferred shares have priority on returns of capital, do not grant any voting rights and are non-convertible into common shares” (v. pag. 76). Detenendo il governo federale il 50.26% delle azioni comuni (Y) – le uniche a cui è associato il diritto di voto – occorre concludere che D è una società para- statale, controllata dall’amministrazione pubblica federale. Secondo la dottrina, il concetto di pubblico ufficiale comprende sia il funzionario istituzionale che quello funzionale così come il rappresentante di un’impresa statale o parasta- tale (v. PIETH, Commentario basilese, 3a ediz., Basilea 2013, n. 11 e segg. (in part. n. 14) ad art. 322septies CP; TRECHSEL/PIETH, Schweizerisches Strafgesetz- buch, Praxiskommentar, 2a ediz., Zurigo/San Gallo 2013, n. 1 ad art. 322septies CP). Questo permette di concludere che il presunto versamento di tangenti da parte di società riconducibili al gruppo C. S.p.A. a dirigenti di D al fine di ottenere appalti in ambito petrolifero sarebbe sussumibile, se i medesimi fatti fossero trasposti nel diritto svizzero, al reato di corruzione di pubblici ufficiali stranieri ai</w:t>
      </w:r>
    </w:p>
    <w:p>
      <w:r>
        <w:t>- 6 -</w:t>
      </w:r>
    </w:p>
    <w:p>
      <w:r>
        <w:t>sensi dell’art. 322septies CP. Precisato che non sta al giudice dell’assistenza ap- profondire ulteriormente i fatti presentati dall’autorità rogante, dai quali non vi è ragione di scostarsi, quanto precede è sufficiente per ritenere adempiuto il re- quisito della doppia punibilità.</w:t>
      </w:r>
    </w:p>
    <w:p>
      <w:r>
        <w:t>Non si fosse potuti giungere ad una tale conclusione sulla base della suddetta disposizione, si rileva, a titolo abbondanziale, che i fatti in questione avrebbero comunque potuto essere sussunti al reato di corruzione passiva giusta l’art. 322novies CP concernente la corruzione privata, disposizione entrata certo in vi- gore solo il 1° luglio 2016, ma qui senz’altro pertinente, dato che la condizione della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domanda di assistenza (v. sentenza del Tribunale penale federale RR.2007.36 del 7 maggio 2007, consid. 1 con rinvii; cfr. anche sentenza del Tribunale federale 1A.205/2006 del 7 dicembre 2006, consid. 3.2).</w:t>
      </w:r>
    </w:p>
    <w:p>
      <w:r>
        <w:t>La censura in questo ambito va dunque disattesa.</w:t>
      </w:r>
    </w:p>
    <w:p>
      <w:r>
        <w:rPr>
          <w:b/>
        </w:rPr>
        <w:t>E. 2.3</w:t>
      </w:r>
    </w:p>
    <w:p>
      <w:r>
        <w:t>e 3.2; 1A.52/2007 del 20 luglio 2007, consid. 2.1.3; 1A.227/2006 del 22 feb- braio 2007, consid. 3.2; 1A.195/2005 del 1° settembre 2005 in fine; 1A.79/2005 del 27 aprile 2005, consid. 4.1). In base alla giurisprudenza l'esame va quindi limitato alla cosiddetta utilità potenziale, secondo cui la consegna giusta l'art. 74 AIMP è esclusa soltanto per quei mezzi di prova certamente privi di rilevanza per il procedimento penale all'estero (DTF 126 II 258 consid. 9c pag. 264; 122 II 367 consid. 2c; 121 II 241 consid. 3a e b). Vietata in particolare è la cosiddetta fishing expedition, la quale è definita dalla giurisprudenza una ricerca generale ed indeterminata di mezzi di prova volta a fondare un sospetto senza che esi- 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 missibile procedere a casaccio nella raccolta delle prove (DTF 113 Ib 257 con- sid. 5c).</w:t>
      </w:r>
    </w:p>
    <w:p>
      <w:r>
        <w:rPr>
          <w:b/>
        </w:rPr>
        <w:t>E. 3</w:t>
      </w:r>
    </w:p>
    <w:p>
      <w:r>
        <w:t>La ricorrente, pur ammettendo che il suo conto è stato alimentato dall’incasso di dividendi da F. NV, contesta che tali pagamenti possano essere ritenuti po- tenzialmente connessi con i fatti oggetto d’indagine italiana. F. NV, dietro la quale vi sarebbe la famiglia di I., sarebbe la società di controllo dell’intero gruppo imprenditoriale C. S.p.A. In questa logica, sarebbe ovvio che I. detenga delle azioni di F. NV, che generano dividendi, i quali sono stati accreditati sul conto in esame. Inoltre, l’analisi dei movimenti intervenuti sulla relazione n. 1 consentirebbe di constatare l’assenza di qualsiasi flusso in entrata o in uscita con controparti menzionate nei fatti della commissione rogatoria, ciò che ren- derebbe priva di qualsiasi utilità la documentazione litigiosa. Essa aggiunge che il fatto di voler acquisire la documentazione di tutti i conti di cui egli sarebbe beneficiario economico costituirebbe una fishing expedition. In sede di replica, la ricorrente ha chiesto l’acquisizione agli atti della documentazione bancaria litigiosa (v. act. 14 pag. 3 e seg.).</w:t>
      </w:r>
    </w:p>
    <w:p>
      <w:r>
        <w:rPr>
          <w:b/>
        </w:rPr>
        <w:t>E. 3.1</w:t>
      </w:r>
    </w:p>
    <w:p>
      <w:r>
        <w:t>Per quanto concerne la pertinenza della documentazione in oggetto per le in- dagini estere, occorre rilevare che la questione di sapere se le informazioni ri- chieste nell'ambito di una domanda di assistenza siano necessarie o utili per il procedimento estero deve essere lasciata, di massima, all'apprezzamento delle autorità richiedenti. Lo Stato richiesto non dispone infatti dei mezzi per pronun- ciarsi sull'opportunità di assumere determinate prove e non può sostituirsi in questo compito all'autorità estera che conduce le indagini (DTF 132 II 81 consid.</w:t>
      </w:r>
    </w:p>
    <w:p>
      <w:r>
        <w:rPr>
          <w:b/>
        </w:rPr>
        <w:t>E. 3.2</w:t>
      </w:r>
    </w:p>
    <w:p>
      <w:r>
        <w:t>Nel complemento rogatoriale del 15 giugno 2016, l’autorità rogante, dopo aver elencato i conti che sarebbero collegabili a fatti corruttivi commessi da espo- nenti del gruppo italo-argentino C. S.p.A. per ottenere appalti dalla società pub- blica brasiliana D., ha precisato di essere interessata alla documentazione ban- caria relativa al periodo che va dal 1° gennaio 2010 ad oggi. In ottobre 2010, infatti, è stato aperto il conto di M. (con avente diritto economico F. NV) presso la banca N. di Lugano, da cui sarebbero partiti i pagamenti corruttivi, tra cui</w:t>
      </w:r>
    </w:p>
    <w:p>
      <w:r>
        <w:t>- 8 -</w:t>
      </w:r>
    </w:p>
    <w:p>
      <w:r>
        <w:t>viene in particolare individuato il pagamento per complessivi fr. 539'000.-- ese- guito nel febbraio 2012 a favore di un conto il cui avente diritto economico è O. (pubblico ufficiale brasiliano). Con riferimento alla richiesta di documentazione bancaria relativa alla società F. NV, H., I., J., K. e L., l’autorità rogante ha pre- cisato di non essere in possesso dei dati relativi ai conti correnti o alle banche in cui gli stessi sono detenuti, ma che la società F. NV (riconducibile a H., I, J. e K.) è la società intestataria del conto M. da cui proverrebbero i fondi utilizzati per i pagamenti corruttivi. L. sarebbe invece il soggetto che avrebbe ammesso di aver percepito pagamenti corruttivi per conti di P., dirigente della società D. (v. rubrica 18 atti MPC).</w:t>
      </w:r>
    </w:p>
    <w:p>
      <w:r>
        <w:rPr>
          <w:b/>
        </w:rPr>
        <w:t>E. 3.3</w:t>
      </w:r>
    </w:p>
    <w:p>
      <w:r>
        <w:t>La relazione n. 1 intestata a A. Corp. – che è la cosiddetta “Under Line Company” di Q. Trust – è stata aperta il 20 luglio 2009 (MPC1_20160919_005_0001_F, MPC1_20160919_005_0002_F). Beneficiari di detto Q. Trust risultano essere I., indagato all’estero, e altri (MPC1_20160919_005_0010_F). Dall’esame della documentazione bancaria, prodotta (su supporto elettronico) dal MPC in sede di risposta, risulta che la relazione è stata alimentata con molteplici accrediti di complessivi USD 40'365'227.36 provenienti da una relazione bancaria intestata a F. NV, società controllata, per il tramite della R. SA, dalla famiglia di I. e chiaramente menzionata in rogatoria (MPC1_20160919_005_0249_F, MPC1_20160919_005_0251_F, MPC1_20160919_005_0256_F, MPC1_20160919_005_0259_F, MPC1_20160919_005_0273_F, MPC1_20160919_005_0278_F, MPC1_20160919_005_0280_F, MPC1_20160919_005_0283_F, MPC1_20160919_005_0287_F, MPC1_20160919_005_0290_F, MPC1_20160919_005_0294_F).</w:t>
      </w:r>
    </w:p>
    <w:p>
      <w:r>
        <w:rPr>
          <w:b/>
        </w:rPr>
        <w:t>E. 3.4</w:t>
      </w:r>
    </w:p>
    <w:p>
      <w:r>
        <w:t>In conclusione, sospettando l’autorità estera l’utilizzo da parte degli indagati del conto di cui sopra a fini corruttivi, la documentazione oggetto della decisione di chiusura impugnata può senz’altro risultare utile per l’inchiesta estera. Vista la natura dei reati perseguiti all’estero, tutta la documentazione relativa alla rela- zione in questione è necessaria per ricostruire con la massima precisione i flussi di denaro intervenuti. Spetterà comunque al giudice estero del merito valutare se dalla documentazione richiesta emerge in concreto una connessione penal- mente rilevante fra i fatti perseguiti in Italia e detta documentazione. Alla luce della domanda rogatoriale e del relativo complemento, che ben specificano la fattispecie oggetto di indagine, risulta che tutta la documentazione litigiosa è potenzialmente utile per l’inchiesta, motivo per cui la sua trasmissione rispetta il principio della proporzionalità e non costituisce un'inammissibile fishing expe- dition.</w:t>
      </w:r>
    </w:p>
    <w:p>
      <w:r>
        <w:rPr>
          <w:b/>
        </w:rPr>
        <w:t>E. 4</w:t>
      </w:r>
    </w:p>
    <w:p>
      <w:r>
        <w:t>In definitiva, la decisione impugnata va integralmente confermata e il gravame respinto.</w:t>
      </w:r>
    </w:p>
    <w:p>
      <w:r>
        <w:t>- 9 -</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