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RR.2017.60 vom 28. Juni 2017</w:t>
      </w:r>
    </w:p>
    <w:p>
      <w:r>
        <w:t>Bundesstrafgericht, 2017-06-28, FR</w:t>
      </w:r>
    </w:p>
    <w:p>
      <w:r>
        <w:rPr>
          <w:b/>
        </w:rPr>
        <w:t xml:space="preserve">Quelle: </w:t>
      </w:r>
      <w:r>
        <w:t>https://mcp.opencaselaw.ch/entscheid/bstger_RR.2017.60</w:t>
      </w:r>
    </w:p>
    <w:p>
      <w:r>
        <w:t>FR: TPF RR.2017.60 du 28 juin 2017</w:t>
      </w:r>
    </w:p>
    <w:p>
      <w:r>
        <w:t>IT: TPF RR.2017.60 del 28 giugno 2017</w:t>
      </w:r>
    </w:p>
    <w:p>
      <w:pPr>
        <w:pStyle w:val="Heading2"/>
      </w:pPr>
      <w:r>
        <w:t>Regeste</w:t>
      </w:r>
    </w:p>
    <w:p>
      <w:r>
        <w:t>Entraide judiciaire internationale en matière pénale à la France. Remise de moyens de preuve (art. 74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ainsi que par l'Accord bilatéral complétant cette convention (RS 0.351.934.92).</w:t>
      </w:r>
    </w:p>
    <w:p>
      <w:r>
        <w:rPr>
          <w:b/>
        </w:rPr>
        <w:t>E. 1.1</w:t>
      </w:r>
    </w:p>
    <w:p>
      <w:r>
        <w:t>A compter du 12 décembre 2008, les art. 48 ss de la Convention d’application de l’Accord Schengen du 14 juin 1985 (CAAS; n° CELEX 42000A0922(02); Journal officiel de l’Union européenne L 239 du 22 septembre 2000, p. 19 à 62) s’appliquent également à l’entraide pénale entre la Suisse et la France. Peut également s'appliquer en l'occurrence la Convention européenne relative au blanchiment, au dépistage, à la saisie et à la confiscation des produits du crime (CBl; RS 0.311.53).</w:t>
      </w:r>
    </w:p>
    <w:p>
      <w:r>
        <w:t>Dans les relations d’entraide avec la République française, les dispositions pertinentes de l’Accord de coopération entre la Confédération suisse, d’une</w:t>
      </w:r>
    </w:p>
    <w:p>
      <w:r>
        <w:t>- 4 -</w:t>
      </w:r>
    </w:p>
    <w:p>
      <w:r>
        <w:t>part, et la Communauté européenne et ses Etats membres, d’autre part, pour lutter contre la fraude et toute autre activité illégale portant atteinte à leurs intérêts financiers (ci-après: l’Accord anti-fraude; RS 0.351.926.81; v. également FF 2004 5807 à 5827 et 6127 ss) sont également applicables. En effet, bien qu’il ne soit pas encore en vigueur, en vertu de son art. 44 al. 3, l’Accord anti-fraude est applicable entre ces deux Etats à compter du 8 avril 2009.</w:t>
      </w:r>
    </w:p>
    <w:p>
      <w:r>
        <w:t>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(ATF 142 IV 250 consid. 3; 140 IV 123 consid. 2). Le principe du droit le plus favorable à l’entraide s’applique aussi pour ce qui concerne le rapport entre elles des normes internationales pertinentes (v. art. 48 par. 2 CAAS; art. 39 CBl). L’application de la norme la plus favorable doit avoir lieu dans le respect des droits fondamentaux (ATF 135 IV 212 consid. 2.3; 123 II 595 consid. 7c).</w:t>
      </w:r>
    </w:p>
    <w:p>
      <w:r>
        <w:rPr>
          <w:b/>
        </w:rPr>
        <w:t>E. 1.2</w:t>
      </w:r>
    </w:p>
    <w:p>
      <w:r>
        <w:t>En vertu de l’art. 37 al. 2 let. a de la loi fédérale sur l’organisation des autorités pénales de la Confédération (LOAP; RS 173.71), mis en relation avec les art. 25 al. 1 et 80e al. 1 EIMP et 19 du règlement sur l’organisation du Tribunal pénal fédéral (ROTPF; RS 173.713.161), la Cour des plaintes du Tribunal pénal fédéral est compétente pour connaître des recours dirigés contre les décisions de clôture de la procédure d’entraide rendues par l’autorité fédérale ou cantonale d’exécution.</w:t>
      </w:r>
    </w:p>
    <w:p>
      <w:r>
        <w:rPr>
          <w:b/>
        </w:rPr>
        <w:t>E. 1.3</w:t>
      </w:r>
    </w:p>
    <w:p>
      <w:r>
        <w:t>Le délai de recours contre la décision de clôture est de 30 jours dès la communication écrite de celle-ci (art. 80k EIMP). Déposé à un bureau de poste suisse le 17 mars 2017, le recours contre la décision de clôture notifiée le 15 février 2017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La transmission ordonnée concerne la documentation bancaire relative à la relation 1 ouverte au nom de B. Ltd en les livres de la banque D. En application des principes rappelés plus haut, seule cette dernière est légitimée à recourir à cet égard. L'arrêt de la Cour européenne des droits de l'homme (G.S.B contre Suisse du</w:t>
      </w:r>
    </w:p>
    <w:p>
      <w:r>
        <w:t>- 5 -</w:t>
      </w:r>
    </w:p>
    <w:p>
      <w:r>
        <w:t>22 décembre 2015) dont se prévaut A., ayant droit économique du compte en question, pour tenter de fonder sa propre légitimation à recourir ne lui est d'aucun secours dès lors qu'il concerne précisément le titulaire des comptes bancaires visés par l'entraide et non pas l'ayant droit économique (v. arrêt du Tribunal fédéral 1C_333/2016 du 25 juillet 2016, consid. 1.3.2 in fine).</w:t>
      </w:r>
    </w:p>
    <w:p>
      <w:r>
        <w:rPr>
          <w:b/>
        </w:rPr>
        <w:t>E. 1.5</w:t>
      </w:r>
    </w:p>
    <w:p>
      <w:r>
        <w:t>Le recours est ainsi recevable dans la mesure précisée au considérant précédent.</w:t>
      </w:r>
    </w:p>
    <w:p>
      <w:r>
        <w:rPr>
          <w:b/>
        </w:rPr>
        <w:t>E. 2</w:t>
      </w:r>
    </w:p>
    <w:p>
      <w:r>
        <w:t>Par un grief d’ordre formel qu’il convient d’examiner en premier lieu, la recourante reproche à l’autorité d’exécution d’avoir violé son droit d’être entendue, en ce sens que l’interdiction faite à la banque de communiquer les mesures d’exécution ordonnées l'aurait empêchée de participer à la procédure devant le MP-GE (act. 1, p. 8 ss).</w:t>
      </w:r>
    </w:p>
    <w:p>
      <w:r>
        <w:rPr>
          <w:b/>
        </w:rPr>
        <w:t>E. 2.1.1</w:t>
      </w:r>
    </w:p>
    <w:p>
      <w:r>
        <w:t>Le droit du particulier de s’exprimer avant qu’une décision le concernant ne soit prise découle de son droit d’être entendu (arrêt du Tribunal pénal fédéral RR.2009.294 du 7 octobre 2009, consid. 3.1.1). Il en va de même du droit du particulier de recevoir la décision qui le concerne (ATF 124 II 124 consid. 2a p. 127; 107 Ib 170 consid. 3 p. 175/176, et les arrêts cités). En application de ce principe et en vertu de l’art. 80m EIMP, les décisions de l’autorité d’exécution sont notifiées à l’ayant droit domicilié en Suisse (let. a) et à l’ayant droit résidant à l’étranger qui a élu domicile en Suisse (let. b). Selon l’art. 9 OEIMP, la partie qui habite à l’étranger ou son mandataire doit désigner un domicile de notification en Suisse (1re phrase). A défaut, la notification peut être omise (2e phrase). Par ailleurs, le détenteur d’informations a le droit, selon l’art. 80n EIMP, d’informer son mandant de l’existence de la demande d’entraide, à moins d’une interdiction faite à titre exceptionnel par l’autorité compétente. Lorsque l’autorité compétente s’adresse à une banque pour obtenir les documents nécessaires à l’exécution d’une requête d’entraide judiciaire, elle doit notifier à l’établissement bancaire sa décision d’entrée en matière, puis sa décision de clôture, quel que soit le domicile du titulaire du compte visé. Lorsque le titulaire est domicilié à l’étranger, c’est à la banque qu’il appartient d’informer son client afin de permettre à celui-ci d’élire domicile et d’exercer en temps utile le droit de recours qui lui est reconnu selon les art. 80h let. b EIMP et 9a let. a OEIMP (cf. arrêt du Tribunal fédéral 1A.36/2006 du 29 mai 2006, consid. 3.3; ZIMMERMANN, La coopération judiciaire internationale en matière pénale, 4e éd. 2014, n° 321 note 638). Le droit dont disposent les parties d’assister à l’exécution de la demande d’entraide dans la mesure où ces actes les touchent directement, ne les exempte pas d’élire un domicile de</w:t>
      </w:r>
    </w:p>
    <w:p>
      <w:r>
        <w:t>- 6 -</w:t>
      </w:r>
    </w:p>
    <w:p>
      <w:r>
        <w:t>notification en Suisse (arrêt du Tribunal fédéral 1A.107/2006 du 10 août 2006, consid. 2.5.1; ZIMMERMANN, op. cit., no 484).</w:t>
      </w:r>
    </w:p>
    <w:p>
      <w:r>
        <w:rPr>
          <w:b/>
        </w:rPr>
        <w:t>E. 2.1.2</w:t>
      </w:r>
    </w:p>
    <w:p>
      <w:r>
        <w:t>En pareille hypothèse – soit celle dans laquelle le détenteur des documents saisis en exécution d’une demande d’entraide n’a pas élu domicile en Suisse –, le Tribunal fédéral a posé le principe selon lequel l’autorité d’exécution n’a pas à impartir de délai audit détenteur pour faire part de ses éventuelles observations avant que ne soit rendue la décision de clôture (arrêt du Tribunal fédéral 1A.107/2006 du 10 août 2006, consid. 2.5 in fine). En d’autres termes, l’autorité d’exécution n’a pas l’obligation d’interpeller dans ce sens l’établissement bancaire abritant le compte visé par la mesure d’entraide – et dont le titulaire n’a pas élu de domicile en Suisse – avant de notifier sa décision de clôture audit établissement (v. supra, consid. 2.1.1). Il ressort toutefois des considérants du Tribunal fédéral que la règle ainsi posée ne respecte le droit d’être entendu du détenteur que pour autant que l’éventuelle interdiction de communiquer imposée à la banque en début de procédure (art. 80n al. 1 EIMP) ait été levée préalablement à la décision de clôture (arrêt cité, ibidem "[…] dopo la revoca del divieto di comunicazione […]"); il s’agit en effet, d’une part, de garantir à la banque la possibilité d’informer son client de l’existence de la mesure d’entraide dont il fait l’objet, et, d’autre part, de permettre audit client qui entendrait élire domicile en Suisse de se manifester auprès de l’autorité d’exécution avant qu’elle ne rende sa décision de clôture.</w:t>
      </w:r>
    </w:p>
    <w:p>
      <w:r>
        <w:rPr>
          <w:b/>
        </w:rPr>
        <w:t>E. 2.2.1</w:t>
      </w:r>
    </w:p>
    <w:p>
      <w:r>
        <w:t>En l'espèce, le MP-GE a, par ordonnance d'exécution du 14 novembre 2016, "[i]nterdit, sous la menace des peines de l'art. 292 CP (…) à l'établissement concerné, d'informer quiconque des mesures ordonnées (art. 80n EIMP)". Le 30 novembre 2016, l'établissement concerné, soit la banque D., a confirmé à l'autorité d'exécution avoir pris bonne note de l'interdiction prononcée et annoncé qu'il reviendrait vers elle "dans trois mois afin de connaître [sa] position quant à la suite" (v. supra let. B).</w:t>
      </w:r>
    </w:p>
    <w:p>
      <w:r>
        <w:t>L’ordonnance de clôture ici querellée a été rendue le 9 février 2017. Sous l'intitulé "Droit d'être entendu", elle indique que "[l]e titulaire de la relation n'a pas réagi aux mesures ordonnées, qui n'ont pas été assorties d'une interdiction d'informer (art. 80n EIMP)" et que partant "[s]on droit d'être entendu a été respecté" (act. 1.1bis, p. 1).</w:t>
      </w:r>
    </w:p>
    <w:p>
      <w:r>
        <w:rPr>
          <w:b/>
        </w:rPr>
        <w:t>E. 2.2.2</w:t>
      </w:r>
    </w:p>
    <w:p>
      <w:r>
        <w:t>Il appert ainsi que l'ordonnance de clôture est en parfaite contradiction avec l'ordonnance d'exécution du 14 novembre 2016. Le mode de procéder de l'autorité d'exécution a violé gravement le droit d'être entendu de la recourante en ce sens qu'il ne s'agit là pas d'un "simple" oubli portant sur la</w:t>
      </w:r>
    </w:p>
    <w:p>
      <w:r>
        <w:t>- 7 -</w:t>
      </w:r>
    </w:p>
    <w:p>
      <w:r>
        <w:t>levée de l'interdiction de communiquer prononcée préalablement, mais d'une présentation des faits totalement contraire à la réalité. Pareil procédé – même s'il n'y a pas lieu de douter qu'il relève de la négligence – est de nature à heurter le principe de la bonne foi procédurale (art. 3 al. 2 let. a CPP et 12 al. 1 EIMP).</w:t>
      </w:r>
    </w:p>
    <w:p>
      <w:r>
        <w:rPr>
          <w:b/>
        </w:rPr>
        <w:t>E. 2.3</w:t>
      </w:r>
    </w:p>
    <w:p>
      <w:r>
        <w:t>Lorsqu’une violation du droit d’être entendu est commise par l’autorité d’exécution, la procédure de recours devant la Cour des plaintes en permet en principe la réparation (art. 49 de la loi fédérale du 20 décembre 1968 sur la procédure administrative [PA; RS 172.021], applicable par renvoi de l’art. 39 al. 2 let. b LOAP; TPF 2008 172 consid. 2.3; 2007 57 consid. 3.2). A teneur de l’art. 61 al. 1 PA, l’autorité de recours peut exceptionnellement renvoyer l’affaire à l’autorité inférieure, avec des instructions impératives. Compte tenu de la gravité de la violation du droit d’être entendu de la recourante constatée ci-dessus, et du fait que l'autorité d'exécution n'a pas jugé opportun de s'expliquer – même a minima – à cet égard dans le cadre de l'échange d'écritures intervenu devant l'autorité de céans (v. supra let. D in fine), elle ne peut être réparée dans le cadre de la présente procédure de recours, et ce en dépit du plein pouvoir d’examen dont dispose la Cour des plaintes. Aussi la décision entreprise doit-elle être annulée et le dossier renvoyé à l’autorité précédente.</w:t>
      </w:r>
    </w:p>
    <w:p>
      <w:r>
        <w:rPr>
          <w:b/>
        </w:rPr>
        <w:t>E. 3</w:t>
      </w:r>
    </w:p>
    <w:p>
      <w:r>
        <w:t>Compte tenu de ce qui précède, le recours est admis, et ce dans la mesure où il est recevable (v. supra consid. 1.4). La décision de clôture entreprise est annulée, le dossier de la cause étant renvoyé à l'autorité inférieure pour nouvelle décision dans le respect du droit d'être entendu de la recourante B. Ltd.</w:t>
      </w:r>
    </w:p>
    <w:p>
      <w:r>
        <w:rPr>
          <w:b/>
        </w:rPr>
        <w:t>E. 4</w:t>
      </w:r>
    </w:p>
    <w:p>
      <w:r>
        <w:t>Vu le sort du recours, la requête de suspension de la présente procédure (v. supra let. D in fine) devient sans objet.</w:t>
      </w:r>
    </w:p>
    <w:p>
      <w:r>
        <w:rPr>
          <w:b/>
        </w:rPr>
        <w:t>E. 5</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Des frais de procédure ne peuvent être mis à la charge de la partie</w:t>
      </w:r>
    </w:p>
    <w:p>
      <w:r>
        <w:t>- 8 -</w:t>
      </w:r>
    </w:p>
    <w:p>
      <w:r>
        <w:t>qui a gain de cause que si elle les a occasionnés en violant des règles de procédure (art. 63 al. 3 PA).</w:t>
      </w:r>
    </w:p>
    <w:p>
      <w:r>
        <w:t>En application de ces principes, et au vu, d'une part, de l'admission du recours formé par B. Ltd et, d'autre part, du caractère irrecevable de celui formé au nom de A., un émolument réduit sera mis à la charge de ce dernier. Il sera fixé à CHF 1'000.--. La caisse du Tribunal pénal fédéral restituera au conseil des recourants le solde de l'avance de frais versée par CHF 4'000.--.</w:t>
      </w:r>
    </w:p>
    <w:p>
      <w:r>
        <w:rPr>
          <w:b/>
        </w:rPr>
        <w:t>E. 6.1</w:t>
      </w:r>
    </w:p>
    <w:p>
      <w:r>
        <w:t>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w:t>
      </w:r>
    </w:p>
    <w:p>
      <w:r>
        <w:rPr>
          <w:b/>
        </w:rPr>
        <w:t>E. 6.2</w:t>
      </w:r>
    </w:p>
    <w:p>
      <w:r>
        <w:t>En l’espèce, le conseil des recourants n’a pas produit de liste des opérations effectuées. Vu l’ampleur et la difficulté relative de la cause, et dans les limites admises par le règlement du Tribunal pénal fédéral du 31 août 2010 sur les frais, émoluments, dépens, et indemnités de la procédure pénale fédérale (RFPPF; RS 173.713.162), l’indemnité est fixée ex aequo et bono à CHF 2'000.-- (TVA comprise), à la charge de la partie adverse.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