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RR.2017.57 vom 2. August 2017</w:t>
      </w:r>
    </w:p>
    <w:p>
      <w:r>
        <w:t>Bundesstrafgericht, 2017-08-02, FR</w:t>
      </w:r>
    </w:p>
    <w:p>
      <w:r>
        <w:rPr>
          <w:b/>
        </w:rPr>
        <w:t xml:space="preserve">Quelle: </w:t>
      </w:r>
      <w:r>
        <w:t>https://mcp.opencaselaw.ch/entscheid/bstger_RR.2017.57</w:t>
      </w:r>
    </w:p>
    <w:p>
      <w:r>
        <w:t>FR: TPF RR.2017.57 du 2 août 2017</w:t>
      </w:r>
    </w:p>
    <w:p>
      <w:r>
        <w:t>IT: TPF RR.2017.57 del 2 agosto 2017</w:t>
      </w:r>
    </w:p>
    <w:p>
      <w:pPr>
        <w:pStyle w:val="Heading2"/>
      </w:pPr>
      <w:r>
        <w:t>Regeste</w:t>
      </w:r>
    </w:p>
    <w:p>
      <w:r>
        <w:t>Entraide judiciaire internationale en matière pénale à Israël. Indemnisation (art. 15 EIMP).</w:t>
      </w:r>
    </w:p>
    <w:p>
      <w:pPr>
        <w:pStyle w:val="Heading2"/>
      </w:pPr>
      <w:r>
        <w:t>Erwägungen</w:t>
      </w:r>
    </w:p>
    <w:p>
      <w:r>
        <w:rPr>
          <w:b/>
        </w:rPr>
        <w:t>E. 1.1</w:t>
      </w:r>
    </w:p>
    <w:p>
      <w:r>
        <w:t>Au vu du dispositif de l'acte litigieux, ainsi que des conclusions du recourant et de l'argumentation développée à l'appui de celles-ci, le litige porte sur l'indemnisation du recourant – qui prétend être titulaire du compte n°1 auprès de la banque D. (devenue banque E., aujourd'hui banque F.) –, au sens de l'art. 15 EIMP, pour la procédure menée par le MP-GE à la suite de la demande d'entraide déposée le 29 mars 2016 par l'Etat d'Israël.</w:t>
      </w:r>
    </w:p>
    <w:p>
      <w:r>
        <w:rPr>
          <w:b/>
        </w:rPr>
        <w:t>E. 1.2</w:t>
      </w:r>
    </w:p>
    <w:p>
      <w:r>
        <w:t>L'art. 15 EIMP dispose que les art. 429 et 431 CPP sont applicables par</w:t>
      </w:r>
    </w:p>
    <w:p>
      <w:r>
        <w:t>- 4 -</w:t>
      </w:r>
    </w:p>
    <w:p>
      <w:r>
        <w:t>analogie à la procédure menée en Suisse conformément à la présente loi, ou à l'étranger sur demande d'une autorité suisse. 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2.1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2.2</w:t>
      </w:r>
    </w:p>
    <w:p>
      <w:r>
        <w:t>Dans le cadre d'un litige contre une décision de clôture portant sur une indemnisation au sens de l'art. 15 EIMP, la qualité pour recourir se détermine sur la base de l'art. 48 PA (cf. arrêt du Tribunal pénal fédéral RR.2015.126 du 28 décembre 2015, consid. 2.2). Cette dernière disposition légale prévoit qu'a qualité pour recourir, notamment, quiconque a un intérêt digne de protection à son annulation ou à sa modification (al. 1, let. c).</w:t>
      </w:r>
    </w:p>
    <w:p>
      <w:r>
        <w:t>Dès lors que le recourant prétend que le MP-GE lui a dénié à tort le droit à une indemnisation pour les dépenses occasionnées par l'exercice raisonnable de ses droits de procédure, cette condition est remplie en l'occurrence.</w:t>
      </w:r>
    </w:p>
    <w:p>
      <w:r>
        <w:rPr>
          <w:b/>
        </w:rPr>
        <w:t>E. 2.3</w:t>
      </w:r>
    </w:p>
    <w:p>
      <w:r>
        <w:t>Formé dans les trente jours à compter de la notification de l'ordonnance attaquée, le recours a été déposé en temps utile (art. 80k EIMP).</w:t>
      </w:r>
    </w:p>
    <w:p>
      <w:r>
        <w:rPr>
          <w:b/>
        </w:rPr>
        <w:t>E. 2.4</w:t>
      </w:r>
    </w:p>
    <w:p>
      <w:r>
        <w:t>Au vu de ce qui précède, il y a lieu d'entrer en matière.</w:t>
      </w:r>
    </w:p>
    <w:p>
      <w:r>
        <w:rPr>
          <w:b/>
        </w:rPr>
        <w:t>E. 3.1</w:t>
      </w:r>
    </w:p>
    <w:p>
      <w:r>
        <w:t>Le recourant se plaint d'une violation de son droit d'être entendu. Il affirme que le MP-GE ne lui a pas donné l'occasion de s'exprimer avant de rendre l'acte querellé.</w:t>
      </w:r>
    </w:p>
    <w:p>
      <w:r>
        <w:rPr>
          <w:b/>
        </w:rPr>
        <w:t>E. 3.2</w:t>
      </w:r>
    </w:p>
    <w:p>
      <w:r>
        <w:t>Le droit d'être entendu comprend notamment le droit pour la personne concernée de s'expliquer avant qu'une décision ne soit prise à son détriment (ATF 132 II 485 consid. 3.2; 129 II 497 consid. 2.2, et les références).</w:t>
      </w:r>
    </w:p>
    <w:p>
      <w:r>
        <w:t>- 5 -</w:t>
      </w:r>
    </w:p>
    <w:p>
      <w:r>
        <w:rPr>
          <w:b/>
        </w:rPr>
        <w:t>E. 3.3</w:t>
      </w:r>
    </w:p>
    <w:p>
      <w:r>
        <w:t>Le MP-GE admet qu'il n'a pas invité le recourant à s'exprimer avant de rendre la décision entreprise; cela n'est d'ailleurs pas contesté. Il a donc violé le droit d'être entendu de l'intéressé, lequel s'était manifesté auprès de lui le 18 mai 2016 (act. 1.2). La Cour de céans ne peut pas réparer ce vice, dès lors qu'elle ne dispose notamment pas des éléments nécessaires pour se prononcer sur le principe même de l'indemnisation. En effet, ne figure au dossier aucune pièce permettant d'établir si l'intéressé est ou non titulaire de la relation bancaire précitée. Or, ce point est pertinent pour l'issue du présent litige: si le recourant ne revêt pas cette qualité, on voit mal a priori à quel titre il aurait pu être touché par la procédure d'entraide; partant, dans cette hypothèse, il est difficilement imaginable que l'intéressé puisse prétendre à une indemnité pour les dépenses occasionnées par l'exercice raisonnable de ses droits de procédure. A noter que le MP-GE ne s'est manifestement pas penché sur cette question, puisque dite autorité a affirmé, dans sa réponse au recours, que le "statut procédural" du recourant (dans la procédure menée devant elle) n'était "pas établi" (act. 7, verso).</w:t>
      </w:r>
    </w:p>
    <w:p>
      <w:r>
        <w:rPr>
          <w:b/>
        </w:rPr>
        <w:t>E. 4</w:t>
      </w:r>
    </w:p>
    <w:p>
      <w:r>
        <w:t>Il suit de ce qui précède que le grief tiré de la violation du droit d'être entendu, et partant le recours, est bien fondé. La cause est renvoyée au MP-GE pour nouvelle décision au sens du considérant qui précède.</w:t>
      </w:r>
    </w:p>
    <w:p>
      <w:r>
        <w:rPr>
          <w:b/>
        </w:rPr>
        <w:t>E. 5</w:t>
      </w:r>
    </w:p>
    <w:p>
      <w:r>
        <w:t>En tant que partie qui succombe, le MP-GE devrait en principe supporter les frais de la cause. Cependant, aucun frais de procédure n'est mis à la charge des autorités inférieures, ni des autorités fédérales recourantes et déboutées (art. 63 al. 2 PA); il y a donc lieu de statuer sans frais. La caisse du Tribunal pénal fédéral restituera au recourant l'avance de frais versée par CHF 500.- -.</w:t>
      </w:r>
    </w:p>
    <w:p>
      <w:r>
        <w:rPr>
          <w:b/>
        </w:rPr>
        <w:t>E. 6</w:t>
      </w:r>
    </w:p>
    <w:p>
      <w:r>
        <w:t>Dans la mesure où le recourant a obtenu gain de cause, il a droit à une indemnité au sens de l'art. 64 al. 1 PA (TPF 2008 172 consid. 7.2). Son conseil n'a pas produit de liste des opérations effectuées. Aussi, vu l'ampleur et la difficulté de la cause, et dans les limites du règlement du Tribunal pénal fédéral sur les frais, émoluments, dépens et indemnités de la procédure pénale fédérale du 31 août 2010 (RFPPF; RS 173.713.162), l'indemnité est- elle fixée ex aequo et bono à CHF 1'000.--, à la charge de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