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RR.2017.49 vom 11. Juli 2017</w:t>
      </w:r>
    </w:p>
    <w:p>
      <w:r>
        <w:t>Bundesstrafgericht, 2017-07-11, FR</w:t>
      </w:r>
    </w:p>
    <w:p>
      <w:r>
        <w:rPr>
          <w:b/>
        </w:rPr>
        <w:t xml:space="preserve">Quelle: </w:t>
      </w:r>
      <w:r>
        <w:t>https://mcp.opencaselaw.ch/entscheid/bstger_RR.2017.49</w:t>
      </w:r>
    </w:p>
    <w:p>
      <w:r>
        <w:t>FR: TPF RR.2017.49 du 11 juillet 2017</w:t>
      </w:r>
    </w:p>
    <w:p>
      <w:r>
        <w:t>IT: TPF RR.2017.49 del 11 luglio 2017</w:t>
      </w:r>
    </w:p>
    <w:p>
      <w:pPr>
        <w:pStyle w:val="Heading2"/>
      </w:pPr>
      <w:r>
        <w:t>Regeste</w:t>
      </w:r>
    </w:p>
    <w:p>
      <w:r>
        <w:t>Entraide judiciaire internationale en matière pénale à la Grèce. Remise de moyens de preuve (art. 74 EIMP).</w:t>
      </w:r>
    </w:p>
    <w:p>
      <w:pPr>
        <w:pStyle w:val="Heading2"/>
      </w:pPr>
      <w:r>
        <w:t>Erwägungen</w:t>
      </w:r>
    </w:p>
    <w:p>
      <w:r>
        <w:rPr>
          <w:b/>
        </w:rPr>
        <w:t>E. 1.1</w:t>
      </w:r>
    </w:p>
    <w:p>
      <w:r>
        <w:t>L'entraide judiciaire entre la Grèce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"Entraide et extradition") trouvent également application en l'espèce.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octobre 1999 pour la Grèce. Les dispositions de ces traités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- 4 -</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 l'art. 21 al. 3, et 80h EIMP, en cas d'informations sur un compte, le titulaire du compte ainsi que le propriétaire ou le locataire en cas de perquisition (cf. notamment arrêt du Tribunal pénal fédéral RR.2015.135-136 du 7 janvier 2016, consid. 1.3).</w:t>
      </w:r>
    </w:p>
    <w:p>
      <w:r>
        <w:t>Le recourant, en tant que locataire du safe dans lequel se trouvaient les documents dont la transmission a été ordonnée dans l'acte attaqué, a qualité pour recourir contre ce dernier.</w:t>
      </w:r>
    </w:p>
    <w:p>
      <w:r>
        <w:rPr>
          <w:b/>
        </w:rPr>
        <w:t>E. 1.4</w:t>
      </w:r>
    </w:p>
    <w:p>
      <w:r>
        <w:t>Déposé le 22 février 2017 (date du timbre postal) contre une décision notifiée le 23 janvier précédent, le recours a été formé dans le délai de 30 jours prévu à l'art. 80k EIMP.</w:t>
      </w:r>
    </w:p>
    <w:p>
      <w:r>
        <w:rPr>
          <w:b/>
        </w:rPr>
        <w:t>E. 1.5</w:t>
      </w:r>
    </w:p>
    <w:p>
      <w:r>
        <w:t>Au vu de ce qui précède, il y a lieu d'entrer en matière.</w:t>
      </w:r>
    </w:p>
    <w:p>
      <w:r>
        <w:rPr>
          <w:b/>
        </w:rPr>
        <w:t>E. 2.1</w:t>
      </w:r>
    </w:p>
    <w:p>
      <w:r>
        <w:t>Le recourant dénonce tout d'abord une violation de la protection de la bonne foi, au sens de l'art. 9 Cst. Selon lui, le MPC a adopté avant de rendre sa décision de clôture du 27 décembre 2016 un comportement qui l'empêchait, en vertu dudit principe constitutionnel, de transmettre aux autorités grecques d'autres documents que ceux visés par cet acte.</w:t>
      </w:r>
    </w:p>
    <w:p>
      <w:r>
        <w:rPr>
          <w:b/>
        </w:rPr>
        <w:t>E. 2.2</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138 I 49 consid. 8.3.1). Ce droit protège le citoyen dans la confiance légitime qu'il met dans les assurances reçues des autorités, lorsqu'il a réglé sa conduite d'après des décisions, des déclarations ou un comportement déterminé de l'administration (ATF 141 V 530 consid. 6.2; 137 II 182 consid. 3.6.2; I 69 consid. 2.5.1; 131 II 627 consid. 6.1). En outre, le principe de la bonne foi commande aux autorités comme aux particuliers de s'abstenir, dans les relations de droit public, de tout comportement contradictoire ou abusif (ATF 136 I 254 consid. 5.2).</w:t>
      </w:r>
    </w:p>
    <w:p>
      <w:r>
        <w:t>- 5 -</w:t>
      </w:r>
    </w:p>
    <w:p>
      <w:r>
        <w:rPr>
          <w:b/>
        </w:rPr>
        <w:t>E. 2.3</w:t>
      </w:r>
    </w:p>
    <w:p>
      <w:r>
        <w:t>Le recourant se prévaut d'un courrier, que lui a adressé le MPC le 16 juin 2015, dans lequel cette autorité a indiqué quels documents elle entendait transmettre à l'autorité requérante – à savoir ceux qui seraient ultérieurement objet de la décision de clôture du 27 décembre 2016. Il ressortirait de cette missive que le MPC renonçait à transmettre à l'Etat requérant les autres pièces saisies lors de la perquisition du 27 octobre 2014; en changeant d'avis un an et demi plus tard, il aurait adopté un comportement contradictoire.</w:t>
      </w:r>
    </w:p>
    <w:p>
      <w:r>
        <w:rPr>
          <w:b/>
        </w:rPr>
        <w:t>E. 2.4</w:t>
      </w:r>
    </w:p>
    <w:p>
      <w:r>
        <w:t>Dans la missive en cause, le MPC n'a pas évoqué le sort qu'il entendait réserver à la seconde catégorie de pièces précitée. Entre le 16 juin 2015 et le 27 décembre 2016, le recourant n'a pas reçu d'assurance formelle de la part du MPC sur ce point. Celui-ci n'a pas non plus rendu de décision dans laquelle il renonçait à la transmission de ces pièces. Une simple inaction de sa part ne pouvait être assimilée à un engagement dans ce sens, étant précisé que l'EIMP ne contient aucune norme obligeant l'autorité d'exécution à agir dans un délai déterminé à compter du dépôt de la demande d'entraide. Dans ces conditions, le grief est mal fondé. Que le recourant ait contesté, par un écrit du 8 juillet 2015, la teneur du courrier précité de juin 2015 n'y change rien.</w:t>
      </w:r>
    </w:p>
    <w:p>
      <w:r>
        <w:rPr>
          <w:b/>
        </w:rPr>
        <w:t>E. 3.1</w:t>
      </w:r>
    </w:p>
    <w:p>
      <w:r>
        <w:t>Le recourant se plaint encore d'une violation du principe de la proportionnalité. Les documents dont la remise a été ordonnée par le MPC – lesquels n'auraient pas été désignés de manière précise – ne présenteraient aucun lien avec le schéma délictueux décrit par l'autorité requérante.</w:t>
      </w:r>
    </w:p>
    <w:p>
      <w:r>
        <w:rPr>
          <w:b/>
        </w:rPr>
        <w:t>E. 3.2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w:t>
      </w:r>
    </w:p>
    <w:p>
      <w:r>
        <w:t>- 6 -</w:t>
      </w:r>
    </w:p>
    <w:p>
      <w:r>
        <w:t>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 e éd., Berne 2014, n° 723, p. 748 s.).</w:t>
      </w:r>
    </w:p>
    <w:p>
      <w:r>
        <w:rPr>
          <w:b/>
        </w:rPr>
        <w:t>E. 3.3</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3.4</w:t>
      </w:r>
    </w:p>
    <w:p>
      <w:r>
        <w:t>En annexe au courrier envoyé par le MPC au recourant le 27 décembre 2016 figure une liste de dix-sept moyens de preuve (désignés par la référence sous laquelle ils sont répertoriés dans le dossier de cette autorité); le MPC a exposé, pour chacun d'entre eux, en quoi celui-ci est selon lui pertinent pour les enquêteurs grecs. Il a également joint à sa missive une clé USB comprenant une copie électronique de ces documents. En outre, la première</w:t>
      </w:r>
    </w:p>
    <w:p>
      <w:r>
        <w:t>- 7 -</w:t>
      </w:r>
    </w:p>
    <w:p>
      <w:r>
        <w:t>annexe précitée a été reprise mot pour mot dans la décision entreprise (act.1, p. 7 à 12). Dans ces conditions, le recourant ne saurait se plaindre comme il le fait de ce que l'ampleur de l'entraide à fournir est indéterminée; au surplus, il lui appartenait de s'en prendre concrètement, pour chacun des documents litigieux, à l'argumentation développée par le MPC. Or, l'intéressé n'élève de critiques spécifiques qu'à l'encontre de certains d'entre eux (numérotés B.08.101.004-005, respectivement B08.101.004 à B.08.101.004-010), desquels il se contente de dire qu'ils ne sont pas signés (act. 1, p. 20). Quoi qu'en pense le recourant, il ne s'agit pas là d'un élément permettant d'affirmer que ces pièces sont manifestement sans rapport avec le complexe de fait investigué en Grèce. En outre, au vu de ce qui précède, la critique toute générale de l'intéressé selon laquelle la remise des documents objet de la décision litigieuse dépasse largement le cadre de l'entraide telle que définie par la demande des autorités grecques, tombe à faux. Il s'ensuit que le grief est mal fondé.</w:t>
      </w:r>
    </w:p>
    <w:p>
      <w:r>
        <w:rPr>
          <w:b/>
        </w:rPr>
        <w:t>E. 4</w:t>
      </w:r>
    </w:p>
    <w:p>
      <w:r>
        <w:t>Au vu de ce qui précède, la conclusion principale du recourant, ainsi que celle relative au tri des pièces, sont mal fondées. Enfin, il n'appartient pas, quoi qu'en pense le recourant, aux autorités suisses de se demander si les documents précités présentent encore un intérêt pour l'Etat requérant, étant précisé que le recourant ne soutient à raison pas que l'autorité requérante aurait retiré la demande d'entraide.</w:t>
      </w:r>
    </w:p>
    <w:p>
      <w:r>
        <w:rPr>
          <w:b/>
        </w:rPr>
        <w:t>E. 5</w:t>
      </w:r>
    </w:p>
    <w:p>
      <w:r>
        <w:t>Il s'ensuit que le recours entièrement est mal fondé.</w:t>
      </w:r>
    </w:p>
    <w:p>
      <w:r>
        <w:rPr>
          <w:b/>
        </w:rPr>
        <w:t>E. 6</w:t>
      </w:r>
    </w:p>
    <w:p>
      <w:r>
        <w:t>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